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6F" w:rsidRDefault="00BB106F" w:rsidP="00BB106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vid IIHFs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världsmästerskap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2020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Schweiz</w:t>
      </w:r>
      <w:proofErr w:type="spellEnd"/>
    </w:p>
    <w:p w:rsidR="00BB106F" w:rsidRDefault="00BB106F" w:rsidP="00BB106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BB106F" w:rsidRDefault="00BB106F" w:rsidP="00BB106F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tyska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oljetillverkaren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är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officiell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sponsor vid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turneringarna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Zürich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och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Lausanne </w:t>
      </w:r>
    </w:p>
    <w:p w:rsidR="00BB106F" w:rsidRDefault="00BB106F" w:rsidP="00BB106F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BB106F" w:rsidRDefault="00BB106F" w:rsidP="00BB106F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September 2019 –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förblir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pucksporten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trogen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IIHFs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världsmästerskap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blåses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igång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8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2020 IIHF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tillsatsexperten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arenan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Sedan IIHFs VM 2017,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spelades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Tyskland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Frankrike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företaget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titelmatchens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officiella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sponsor.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Flera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landslag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kommer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från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våra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viktigaste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marknader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populärt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stärker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populariteten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våra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marknader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VD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BB106F" w:rsidRDefault="00BB106F" w:rsidP="00BB106F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gramStart"/>
      <w:r>
        <w:rPr>
          <w:rFonts w:asciiTheme="minorBidi" w:hAnsiTheme="minorBidi" w:cstheme="minorBidi"/>
          <w:lang w:val="en"/>
        </w:rPr>
        <w:t>Till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marknader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räknas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Ryssland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Skandinavien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Nordamerika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Deras</w:t>
      </w:r>
      <w:proofErr w:type="spellEnd"/>
      <w:r>
        <w:rPr>
          <w:rFonts w:asciiTheme="minorBidi" w:hAnsiTheme="minorBidi" w:cstheme="minorBidi"/>
          <w:lang w:val="en"/>
        </w:rPr>
        <w:t xml:space="preserve"> lag </w:t>
      </w:r>
      <w:proofErr w:type="spellStart"/>
      <w:r>
        <w:rPr>
          <w:rFonts w:asciiTheme="minorBidi" w:hAnsiTheme="minorBidi" w:cstheme="minorBidi"/>
          <w:lang w:val="en"/>
        </w:rPr>
        <w:t>deltar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största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årliga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vintersporthändelsen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äger</w:t>
      </w:r>
      <w:proofErr w:type="spellEnd"/>
      <w:r>
        <w:rPr>
          <w:rFonts w:asciiTheme="minorBidi" w:hAnsiTheme="minorBidi" w:cstheme="minorBidi"/>
          <w:lang w:val="en"/>
        </w:rPr>
        <w:t xml:space="preserve"> rum. IIHF VM </w:t>
      </w:r>
      <w:proofErr w:type="spellStart"/>
      <w:r>
        <w:rPr>
          <w:rFonts w:asciiTheme="minorBidi" w:hAnsiTheme="minorBidi" w:cstheme="minorBidi"/>
          <w:lang w:val="en"/>
        </w:rPr>
        <w:t>utgör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slutackordet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omfångsrika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vintersport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engagemanget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utanför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motorsporten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förklarar</w:t>
      </w:r>
      <w:proofErr w:type="spellEnd"/>
      <w:r>
        <w:rPr>
          <w:rFonts w:asciiTheme="minorBidi" w:hAnsiTheme="minorBidi" w:cstheme="minorBidi"/>
          <w:lang w:val="en"/>
        </w:rPr>
        <w:t xml:space="preserve"> Ernst Prost: "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marknaden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tidpunkter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utan</w:t>
      </w:r>
      <w:proofErr w:type="spellEnd"/>
      <w:r>
        <w:rPr>
          <w:rFonts w:asciiTheme="minorBidi" w:hAnsiTheme="minorBidi" w:cstheme="minorBidi"/>
          <w:lang w:val="en"/>
        </w:rPr>
        <w:t xml:space="preserve"> motor </w:t>
      </w:r>
      <w:proofErr w:type="spellStart"/>
      <w:r>
        <w:rPr>
          <w:rFonts w:asciiTheme="minorBidi" w:hAnsiTheme="minorBidi" w:cstheme="minorBidi"/>
          <w:lang w:val="en"/>
        </w:rPr>
        <w:t>nästan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allestädes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närvarande</w:t>
      </w:r>
      <w:proofErr w:type="spellEnd"/>
      <w:r>
        <w:rPr>
          <w:rFonts w:asciiTheme="minorBidi" w:hAnsiTheme="minorBidi" w:cstheme="minorBidi"/>
          <w:lang w:val="en"/>
        </w:rPr>
        <w:t xml:space="preserve">. Med </w:t>
      </w:r>
      <w:proofErr w:type="spellStart"/>
      <w:r>
        <w:rPr>
          <w:rFonts w:asciiTheme="minorBidi" w:hAnsiTheme="minorBidi" w:cstheme="minorBidi"/>
          <w:lang w:val="en"/>
        </w:rPr>
        <w:t>denna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reklamåtgärd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ytterligare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publik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BB106F" w:rsidRDefault="00BB106F" w:rsidP="00BB106F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Uttryckt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siffror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Nästan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miljon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åskådare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matcherna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båda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slovakiska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arenorna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än</w:t>
      </w:r>
      <w:proofErr w:type="spellEnd"/>
      <w:r>
        <w:rPr>
          <w:rFonts w:asciiTheme="minorBidi" w:hAnsiTheme="minorBidi" w:cstheme="minorBidi"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lang w:val="en"/>
        </w:rPr>
        <w:t>,6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miljarder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över</w:t>
      </w:r>
      <w:proofErr w:type="spellEnd"/>
      <w:r>
        <w:rPr>
          <w:rFonts w:asciiTheme="minorBidi" w:hAnsiTheme="minorBidi" w:cstheme="minorBidi"/>
          <w:lang w:val="en"/>
        </w:rPr>
        <w:t xml:space="preserve"> 160 </w:t>
      </w:r>
      <w:proofErr w:type="spellStart"/>
      <w:r>
        <w:rPr>
          <w:rFonts w:asciiTheme="minorBidi" w:hAnsiTheme="minorBidi" w:cstheme="minorBidi"/>
          <w:lang w:val="en"/>
        </w:rPr>
        <w:t>länder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tittade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dessutom</w:t>
      </w:r>
      <w:proofErr w:type="spellEnd"/>
      <w:r>
        <w:rPr>
          <w:rFonts w:asciiTheme="minorBidi" w:hAnsiTheme="minorBidi" w:cstheme="minorBidi"/>
          <w:lang w:val="en"/>
        </w:rPr>
        <w:t xml:space="preserve"> via </w:t>
      </w:r>
      <w:proofErr w:type="spellStart"/>
      <w:r>
        <w:rPr>
          <w:rFonts w:asciiTheme="minorBidi" w:hAnsiTheme="minorBidi" w:cstheme="minorBidi"/>
          <w:lang w:val="en"/>
        </w:rPr>
        <w:t>bildskärmar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Schweiz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oljetillverkarens</w:t>
      </w:r>
      <w:proofErr w:type="spellEnd"/>
      <w:r>
        <w:rPr>
          <w:rFonts w:asciiTheme="minorBidi" w:hAnsiTheme="minorBidi" w:cstheme="minorBidi"/>
          <w:lang w:val="en"/>
        </w:rPr>
        <w:t xml:space="preserve"> logo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finnas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sargen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matcherna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Spelplatserna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Zürich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Lausanne. </w:t>
      </w:r>
      <w:proofErr w:type="spellStart"/>
      <w:r>
        <w:rPr>
          <w:rFonts w:asciiTheme="minorBidi" w:hAnsiTheme="minorBidi" w:cstheme="minorBidi"/>
          <w:lang w:val="en"/>
        </w:rPr>
        <w:t>Världsmästaren</w:t>
      </w:r>
      <w:proofErr w:type="spellEnd"/>
      <w:r>
        <w:rPr>
          <w:rFonts w:asciiTheme="minorBidi" w:hAnsiTheme="minorBidi" w:cstheme="minorBidi"/>
          <w:lang w:val="en"/>
        </w:rPr>
        <w:t xml:space="preserve"> koras den 24 </w:t>
      </w:r>
      <w:proofErr w:type="spellStart"/>
      <w:r>
        <w:rPr>
          <w:rFonts w:asciiTheme="minorBidi" w:hAnsiTheme="minorBidi" w:cstheme="minorBidi"/>
          <w:lang w:val="en"/>
        </w:rPr>
        <w:t>maj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Hallenstadion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Zürich. </w:t>
      </w:r>
      <w:proofErr w:type="spellStart"/>
      <w:r>
        <w:rPr>
          <w:rFonts w:asciiTheme="minorBidi" w:hAnsiTheme="minorBidi" w:cstheme="minorBidi"/>
          <w:lang w:val="en"/>
        </w:rPr>
        <w:t>Därefter</w:t>
      </w:r>
      <w:proofErr w:type="spellEnd"/>
      <w:r>
        <w:rPr>
          <w:rFonts w:asciiTheme="minorBidi" w:hAnsiTheme="minorBidi" w:cstheme="minorBidi"/>
          <w:lang w:val="en"/>
        </w:rPr>
        <w:t xml:space="preserve"> tar </w:t>
      </w:r>
      <w:proofErr w:type="spellStart"/>
      <w:r>
        <w:rPr>
          <w:rFonts w:asciiTheme="minorBidi" w:hAnsiTheme="minorBidi" w:cstheme="minorBidi"/>
          <w:lang w:val="en"/>
        </w:rPr>
        <w:t>spelarna</w:t>
      </w:r>
      <w:proofErr w:type="spellEnd"/>
      <w:r>
        <w:rPr>
          <w:rFonts w:asciiTheme="minorBidi" w:hAnsiTheme="minorBidi" w:cstheme="minorBidi"/>
          <w:lang w:val="en"/>
        </w:rPr>
        <w:t xml:space="preserve"> semester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lägger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fokus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motorsport.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F376CC">
        <w:rPr>
          <w:rFonts w:ascii="Arial" w:hAnsi="Arial" w:cs="Arial"/>
          <w:lang w:val="sv-SE"/>
        </w:rPr>
        <w:t>44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82205C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19A6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5966"/>
    <w:rsid w:val="0036741A"/>
    <w:rsid w:val="00367E10"/>
    <w:rsid w:val="003770C1"/>
    <w:rsid w:val="00382483"/>
    <w:rsid w:val="00382599"/>
    <w:rsid w:val="00385FA8"/>
    <w:rsid w:val="003869CD"/>
    <w:rsid w:val="0039761C"/>
    <w:rsid w:val="003A1316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D45FB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37D5F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41D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2205C"/>
    <w:rsid w:val="00830D3B"/>
    <w:rsid w:val="00833590"/>
    <w:rsid w:val="0083365F"/>
    <w:rsid w:val="00834791"/>
    <w:rsid w:val="00845DE1"/>
    <w:rsid w:val="00851E4E"/>
    <w:rsid w:val="00852D21"/>
    <w:rsid w:val="00853A07"/>
    <w:rsid w:val="00853F49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E7384"/>
    <w:rsid w:val="008F2190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2B89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106F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0555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583D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103D4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376CC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E3B1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A2BF-6242-4BD4-84EC-667D7414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2019-09-11T11:05:00Z</dcterms:created>
  <dcterms:modified xsi:type="dcterms:W3CDTF">2019-09-11T11:05:00Z</dcterms:modified>
</cp:coreProperties>
</file>