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B81E3" w14:textId="77777777" w:rsidR="004D2F90" w:rsidRDefault="004D2F90" w:rsidP="004D2F90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Óleo para os mais recentes motores da Mercedes</w:t>
      </w:r>
    </w:p>
    <w:p w14:paraId="22C2B516" w14:textId="77777777" w:rsidR="004D2F90" w:rsidRDefault="004D2F90" w:rsidP="004D2F90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22A9DBBE" w14:textId="77777777" w:rsidR="004D2F90" w:rsidRDefault="004D2F90" w:rsidP="004D2F90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O novo LIQUI MOLY Top Tec 6300 0W-20 é um dos primeiros com a aprovação 229.71 da Mercedes</w:t>
      </w:r>
    </w:p>
    <w:p w14:paraId="695FDE30" w14:textId="77777777" w:rsidR="004D2F90" w:rsidRDefault="004D2F90" w:rsidP="004D2F90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1DDBD34C" w14:textId="77777777" w:rsidR="004D2F90" w:rsidRDefault="004D2F90" w:rsidP="004D2F9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pt-PT"/>
        </w:rPr>
        <w:t>Setembro de 2018 – Os mais recentes motores para veículos ligeiros de passageiros da Mercedes precisam de um óleo muito especial.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O novo Top Tec 6300 0W-20 da LIQUI MOLY é um dos primeiros óleos aprovados oficialmente para esse efeito pela Mercedes.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"É um duplo salto de desenvolvimento – tanto para a tecnologia de motores da Mercedes, como também para a nossa própria tecnologia de óleos," afirma Oliver Kuhn, diretor-adjunto do laboratório de óleo da LIQUI MOLY.</w:t>
      </w:r>
    </w:p>
    <w:p w14:paraId="1545C7C1" w14:textId="77777777" w:rsidR="004D2F90" w:rsidRDefault="004D2F90" w:rsidP="004D2F9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Os atuais modelos do Classe E precisam de um óleo deste género, assim como também alguns modelos do Classe C e do Classe S. Entre eles contam-se veículos diesel, a gasolina e também híbridos. O Top Tec 6300 foi aprovado oficialmente pela Mercedes (MB 229.71). "Este tipo de aprovação oficial do fabricante é a máxima distinção de qualidade que um óleo pode obter," diz Oliver Kuhn. "Confirma que o construtor automóvel testou o óleo e o considerou de boa qualidade." Além dos novos modelos Mercedes, o Top Tec 6300 é também adequado para modelos Jaguar e Land Rover (STJLR.51.5122). </w:t>
      </w:r>
    </w:p>
    <w:p w14:paraId="310CF2FB" w14:textId="77777777" w:rsidR="004D2F90" w:rsidRDefault="004D2F90" w:rsidP="004D2F9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O que distingue um óleo de ponta como este? O mais óbvio é ser um óleo especialmente fluido, com uma viscosidade de 0W-20. "Quanto mais fluido for o óleo, menor fricção interior tem e o motor funciona de modo mais eficiente," explica Oliver Kuhn. Esse é um dos quatro elementos essenciais no desenvolvimento de motores </w:t>
      </w:r>
      <w:r>
        <w:rPr>
          <w:rFonts w:asciiTheme="minorBidi" w:hAnsiTheme="minorBidi" w:cstheme="minorBidi"/>
          <w:lang w:val="pt-PT"/>
        </w:rPr>
        <w:lastRenderedPageBreak/>
        <w:t>para baixar o consumo e as emissões. "Nesse aspeto, o desafio é garantir a lubrificação também em condições extremas, apesar da viscosidade reduzida." Além disso, tem um teor reduzido de cinzas, o que significa que os resíduos de combustão do óleo não sobrecarregam os sistemas de pós-tratamento dos gases de escape. Com outro óleo, os filtros de partículas de diesel e gasolina, por exemplo, ficariam obstruídos precocemente e teriam de ser trocados, com um custo muito elevado.</w:t>
      </w:r>
    </w:p>
    <w:p w14:paraId="58D2660B" w14:textId="77777777" w:rsidR="004D2F90" w:rsidRDefault="004D2F90" w:rsidP="004D2F9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>Tal como outros óleos de motor modernos, o Top Tec 6300 é tão especial que não pode ser utilizado noutros veículos. Caso seja abastecido num motor que não esteja concebido para o efeito, existe o risco de desgaste acentuado e até danos no motor. Oliver Kuhn: "É o preço a pagar pelos motores cada vez mais eficientes: o óleo transforma-se numa peça de substituição fluida, que se adequa apenas a motores muito específicos."</w:t>
      </w:r>
    </w:p>
    <w:p w14:paraId="4F88BB13" w14:textId="48D5F2CB" w:rsidR="008A5309" w:rsidRDefault="008A5309" w:rsidP="008A5309"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674A5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3A13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C219C"/>
    <w:rsid w:val="003D7B50"/>
    <w:rsid w:val="00415C2F"/>
    <w:rsid w:val="00444064"/>
    <w:rsid w:val="00453101"/>
    <w:rsid w:val="0045490B"/>
    <w:rsid w:val="00495E4E"/>
    <w:rsid w:val="004A090C"/>
    <w:rsid w:val="004A40B4"/>
    <w:rsid w:val="004B2696"/>
    <w:rsid w:val="004B4F22"/>
    <w:rsid w:val="004C0809"/>
    <w:rsid w:val="004C1F68"/>
    <w:rsid w:val="004C3274"/>
    <w:rsid w:val="004C33D0"/>
    <w:rsid w:val="004D2F9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360B0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0CC2"/>
    <w:rsid w:val="0065140B"/>
    <w:rsid w:val="00651B94"/>
    <w:rsid w:val="00661821"/>
    <w:rsid w:val="00665051"/>
    <w:rsid w:val="00674210"/>
    <w:rsid w:val="006B241A"/>
    <w:rsid w:val="006D26F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735D8"/>
    <w:rsid w:val="0078041E"/>
    <w:rsid w:val="00792D8C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309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4F38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10F63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D2292"/>
    <w:rsid w:val="00BE14FA"/>
    <w:rsid w:val="00BF33B9"/>
    <w:rsid w:val="00BF49A3"/>
    <w:rsid w:val="00C13061"/>
    <w:rsid w:val="00C20DA5"/>
    <w:rsid w:val="00C234A4"/>
    <w:rsid w:val="00C25976"/>
    <w:rsid w:val="00C30376"/>
    <w:rsid w:val="00C462EE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253B9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1854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paragraph" w:styleId="KeinLeerraum">
    <w:name w:val="No Spacing"/>
    <w:uiPriority w:val="1"/>
    <w:qFormat/>
    <w:rsid w:val="001674A5"/>
    <w:rPr>
      <w:rFonts w:asciiTheme="minorHAnsi" w:eastAsiaTheme="minorHAnsi" w:hAnsiTheme="minorHAnsi" w:cstheme="minorBidi"/>
      <w:sz w:val="22"/>
      <w:szCs w:val="2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2018-09-04T12:32:00Z</dcterms:created>
  <dcterms:modified xsi:type="dcterms:W3CDTF">2018-09-04T12:32:00Z</dcterms:modified>
</cp:coreProperties>
</file>