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4698" w14:textId="77777777" w:rsidR="007A234D" w:rsidRDefault="007A234D" w:rsidP="007A234D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Feira Automechanika:</w:t>
      </w:r>
      <w:r>
        <w:rPr>
          <w:rFonts w:asciiTheme="minorBidi" w:hAnsiTheme="minorBidi" w:cstheme="minorBidi"/>
          <w:sz w:val="36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sz w:val="36"/>
          <w:lang w:val="pt-PT"/>
        </w:rPr>
        <w:t>negócio adicional para oficinas</w:t>
      </w:r>
    </w:p>
    <w:p w14:paraId="0EE70AA4" w14:textId="77777777" w:rsidR="007A234D" w:rsidRDefault="007A234D" w:rsidP="007A234D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14:paraId="508FEBC0" w14:textId="77777777" w:rsidR="007A234D" w:rsidRDefault="007A234D" w:rsidP="007A234D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A LIQUI MOLY apresenta dois novos aparelhos para oficinas na feira</w:t>
      </w:r>
    </w:p>
    <w:p w14:paraId="3C540B1A" w14:textId="77777777" w:rsidR="007A234D" w:rsidRDefault="007A234D" w:rsidP="007A234D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7F3AC2ED" w14:textId="77777777" w:rsidR="007A234D" w:rsidRDefault="007A234D" w:rsidP="007A234D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bCs/>
          <w:lang w:val="pt-PT"/>
        </w:rPr>
        <w:t>Julho de 2018 – Apoiar as oficinas no seu dia a dia e abrir-lhes novas possibilidades em termos de volume de vendas é objetivo principal do especialista alemão em óleos e aditivos LIQUI MOLY.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Na Automechanika Frankfurt, a maior feira a nível mundial para o mercado pós-venda do setor automóvel, a empresa apresenta dois novos aparelhos destinados precisamente a isso.</w:t>
      </w:r>
      <w:r>
        <w:rPr>
          <w:rFonts w:asciiTheme="minorBidi" w:hAnsiTheme="minorBidi" w:cstheme="minorBidi"/>
          <w:lang w:val="pt-PT"/>
        </w:rPr>
        <w:t xml:space="preserve"> </w:t>
      </w:r>
    </w:p>
    <w:p w14:paraId="33F47E6A" w14:textId="77777777" w:rsidR="007A234D" w:rsidRDefault="007A234D" w:rsidP="007A234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O primeiro aparelho é o JetClean Tronic II, que permite às oficinas submeterem o motor e o sistema de combustível a uma limpeza profunda. Remove depósitos de forma especialmente rápida e minuciosa. Quando conectado ao sistema de injeção ou ao sistema de aspiração, o aparelho bombeia lá para dentro aditivos de limpeza produzidos por ele. O processo de limpeza propriamente dito é controlado pelo aparelho. Entretanto, o mecânico pode resolver outros assuntos, garantindo que nada corre mal e que é desnecessária uma purga morosa do sistema de combustível. Para alcançar o mesmo resultado, a única solução seria desmontar os componentes e limpá-los a mão, o que seria um procedimento muito mais complexo e oneroso.</w:t>
      </w:r>
    </w:p>
    <w:p w14:paraId="026D302D" w14:textId="77777777" w:rsidR="007A234D" w:rsidRDefault="007A234D" w:rsidP="007A234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A oficina pode oferecer a limpeza como serviço em separado para resolver problemas ou integrá-la de forma preventiva na revisão anual, sendo que ambas as soluções ajudam-na a distanciar-se da concorrência. E é precisamente no caso de veículos muito solicitados que o cliente sente imediatamente uma diferença clara. </w:t>
      </w:r>
      <w:r>
        <w:rPr>
          <w:rFonts w:asciiTheme="minorBidi" w:hAnsiTheme="minorBidi" w:cstheme="minorBidi"/>
          <w:lang w:val="pt-PT"/>
        </w:rPr>
        <w:lastRenderedPageBreak/>
        <w:t>Em função do número de limpezas realizadas, o JetClean Tronic II é amortizado nalgumas semanas apenas. É adequado não só para carros, mas também para veículos comerciais, máquinas de construção, motociclos e barcos.</w:t>
      </w:r>
    </w:p>
    <w:p w14:paraId="2A1E76F4" w14:textId="77777777" w:rsidR="007A234D" w:rsidRDefault="007A234D" w:rsidP="007A234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O segundo aparelho é o GearTronic II, para as difíceis mudanças de óleo das caixas de velocidade automáticas. A purga e o enchimento em simultâneo da caixa, procedimento este tão sensível, realiza-se de forma totalmente automática e não precisa de ser vigiado. A condução por menu através de teclado e ecrã LCD é computadorizada e especialmente intuitiva. Para aliviar o trabalho do mecânico, o Gear Tronic II inclui uma base de dados de veículos que indica o óleo de caixa necessário para o respetivo veículo e a quantidade de enchimento. Isto facilita o trabalho diário, impedindo erros e reclamações caras.</w:t>
      </w:r>
    </w:p>
    <w:p w14:paraId="6ADD2818" w14:textId="77777777" w:rsidR="007A234D" w:rsidRDefault="007A234D" w:rsidP="007A234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Mas o Gear Tronic II não domina apenas a mudança de óleo. Permite também integrar aditivos de limpeza e conservação no serviço. Isto faz sentido em termos técnicos e garante um negócio adicional à oficina.</w:t>
      </w:r>
    </w:p>
    <w:p w14:paraId="6BA65E7B" w14:textId="77777777" w:rsidR="007A234D" w:rsidRDefault="007A234D" w:rsidP="007A234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Além destes aparelhos, a LIQUI MOLY apresenta ainda várias pequenas novidades na Automechanika Frankfurt. Além disso, a feira é uma das poucas oportunidades para ver a gama quase completa com cerca de 4000 produtos da LIQUI MOLY. </w:t>
      </w:r>
    </w:p>
    <w:p w14:paraId="61A34398" w14:textId="24769C83" w:rsidR="00BB5B23" w:rsidRDefault="007A234D" w:rsidP="007A234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  <w:r>
        <w:rPr>
          <w:rFonts w:asciiTheme="minorBidi" w:hAnsiTheme="minorBidi" w:cstheme="minorBidi"/>
          <w:lang w:val="pt-PT"/>
        </w:rPr>
        <w:t xml:space="preserve">A Automechanika Frankfurt decorre entre os dias 11 e 15 de setembro em Frankfurt, na Alemanha. A LIQUI MOLY estará presente no pavilhão 9.1, stand C06. </w:t>
      </w:r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produtos, a LIQUI MOLY oferece uma gama de produtos ampla e única a nível mundial para o setor automóvel: óleos de motor e aditivos, lubrificantes e massas, sprays e tratamento automóvel, substâncias adesivas e produtos selantes. </w:t>
      </w:r>
      <w:r>
        <w:rPr>
          <w:rFonts w:ascii="Arial" w:hAnsi="Arial" w:cs="Arial"/>
          <w:lang w:val="pt-PT"/>
        </w:rPr>
        <w:lastRenderedPageBreak/>
        <w:t>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1927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2018-07-17T07:14:00Z</dcterms:created>
  <dcterms:modified xsi:type="dcterms:W3CDTF">2018-07-17T07:15:00Z</dcterms:modified>
</cp:coreProperties>
</file>