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D8" w:rsidRDefault="001661D8" w:rsidP="001661D8">
      <w:pPr>
        <w:spacing w:line="360" w:lineRule="auto"/>
        <w:ind w:right="1985"/>
        <w:rPr>
          <w:rFonts w:asciiTheme="minorBidi" w:hAnsiTheme="minorBidi" w:cstheme="minorBidi"/>
          <w:snapToGrid/>
          <w:sz w:val="28"/>
          <w:szCs w:val="28"/>
        </w:rPr>
      </w:pP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lang w:val="en"/>
        </w:rPr>
        <w:t xml:space="preserve"> app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fra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LIQUI MOLY</w:t>
      </w:r>
    </w:p>
    <w:p w:rsidR="001661D8" w:rsidRDefault="001661D8" w:rsidP="001661D8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:rsidR="001661D8" w:rsidRDefault="001661D8" w:rsidP="001661D8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Den </w:t>
      </w:r>
      <w:proofErr w:type="spellStart"/>
      <w:r>
        <w:rPr>
          <w:rFonts w:asciiTheme="minorBidi" w:hAnsiTheme="minorBidi" w:cstheme="minorBidi"/>
          <w:sz w:val="28"/>
          <w:lang w:val="en"/>
        </w:rPr>
        <w:t>raske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veien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til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riktig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olje</w:t>
      </w:r>
      <w:proofErr w:type="spellEnd"/>
    </w:p>
    <w:p w:rsidR="001661D8" w:rsidRDefault="001661D8" w:rsidP="001661D8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1661D8" w:rsidRDefault="001661D8" w:rsidP="001661D8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Januar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Appen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eksperten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fått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komplett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makeover. LIQUI MOLY-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appen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angir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hvilken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passer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bestemt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kjøretøy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lastes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ned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gratis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iOS-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Android-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enheter</w:t>
      </w:r>
      <w:proofErr w:type="spellEnd"/>
      <w:r>
        <w:rPr>
          <w:rFonts w:asciiTheme="minorBidi" w:hAnsiTheme="minorBidi" w:cstheme="minorBidi"/>
          <w:b/>
          <w:bCs/>
          <w:lang w:val="en"/>
        </w:rPr>
        <w:t>.</w:t>
      </w:r>
    </w:p>
    <w:p w:rsidR="001661D8" w:rsidRDefault="001661D8" w:rsidP="001661D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Kjerneelementet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oljeveiviseren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ganske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enkelt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legge</w:t>
      </w:r>
      <w:proofErr w:type="spellEnd"/>
      <w:r>
        <w:rPr>
          <w:rFonts w:asciiTheme="minorBidi" w:hAnsiTheme="minorBidi" w:cstheme="minorBidi"/>
          <w:lang w:val="en"/>
        </w:rPr>
        <w:t xml:space="preserve"> inn </w:t>
      </w:r>
      <w:proofErr w:type="spellStart"/>
      <w:r>
        <w:rPr>
          <w:rFonts w:asciiTheme="minorBidi" w:hAnsiTheme="minorBidi" w:cstheme="minorBidi"/>
          <w:lang w:val="en"/>
        </w:rPr>
        <w:t>merke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modell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motor, </w:t>
      </w:r>
      <w:proofErr w:type="spellStart"/>
      <w:r>
        <w:rPr>
          <w:rFonts w:asciiTheme="minorBidi" w:hAnsiTheme="minorBidi" w:cstheme="minorBidi"/>
          <w:lang w:val="en"/>
        </w:rPr>
        <w:t>får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vite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akkurat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hvilken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bør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velge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Oljen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dag </w:t>
      </w:r>
      <w:proofErr w:type="spellStart"/>
      <w:r>
        <w:rPr>
          <w:rFonts w:asciiTheme="minorBidi" w:hAnsiTheme="minorBidi" w:cstheme="minorBidi"/>
          <w:lang w:val="en"/>
        </w:rPr>
        <w:t>nemlig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ytterst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spesialisert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flytende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reservedel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nøyaktig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aktuelle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motoren</w:t>
      </w:r>
      <w:proofErr w:type="spellEnd"/>
      <w:r>
        <w:rPr>
          <w:rFonts w:asciiTheme="minorBidi" w:hAnsiTheme="minorBidi" w:cstheme="minorBidi"/>
          <w:lang w:val="en"/>
        </w:rPr>
        <w:t xml:space="preserve">. Å </w:t>
      </w:r>
      <w:proofErr w:type="spellStart"/>
      <w:r>
        <w:rPr>
          <w:rFonts w:asciiTheme="minorBidi" w:hAnsiTheme="minorBidi" w:cstheme="minorBidi"/>
          <w:lang w:val="en"/>
        </w:rPr>
        <w:t>fylle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montere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reservedel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passer,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betydelige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motorskader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Appen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dessuten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informasjon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hvilke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driftsvæsker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kjøretøyet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trenger</w:t>
      </w:r>
      <w:proofErr w:type="spellEnd"/>
      <w:r>
        <w:rPr>
          <w:rFonts w:asciiTheme="minorBidi" w:hAnsiTheme="minorBidi" w:cstheme="minorBidi"/>
          <w:lang w:val="en"/>
        </w:rPr>
        <w:t xml:space="preserve"> – for </w:t>
      </w:r>
      <w:proofErr w:type="spellStart"/>
      <w:r>
        <w:rPr>
          <w:rFonts w:asciiTheme="minorBidi" w:hAnsiTheme="minorBidi" w:cstheme="minorBidi"/>
          <w:lang w:val="en"/>
        </w:rPr>
        <w:t>eksempel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girkasse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servostyring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samt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bremse</w:t>
      </w:r>
      <w:proofErr w:type="spellEnd"/>
      <w:r>
        <w:rPr>
          <w:rFonts w:asciiTheme="minorBidi" w:hAnsiTheme="minorBidi" w:cstheme="minorBidi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frostvæske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1661D8" w:rsidRDefault="001661D8" w:rsidP="001661D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finnes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lang w:val="en"/>
        </w:rPr>
        <w:t>oljespesifikasjoner</w:t>
      </w:r>
      <w:proofErr w:type="spellEnd"/>
      <w:r>
        <w:rPr>
          <w:rFonts w:asciiTheme="minorBidi" w:hAnsiTheme="minorBidi" w:cstheme="minorBidi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bare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fagfolk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fortsatt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oversikt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spellStart"/>
      <w:r>
        <w:rPr>
          <w:rFonts w:asciiTheme="minorBidi" w:hAnsiTheme="minorBidi" w:cstheme="minorBidi"/>
          <w:lang w:val="en"/>
        </w:rPr>
        <w:t>Appen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kjærkommen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håndsrekning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de mange </w:t>
      </w:r>
      <w:proofErr w:type="spellStart"/>
      <w:r>
        <w:rPr>
          <w:rFonts w:asciiTheme="minorBidi" w:hAnsiTheme="minorBidi" w:cstheme="minorBidi"/>
          <w:lang w:val="en"/>
        </w:rPr>
        <w:t>bilførerne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rådville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hyllemeter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hyllemeter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ulike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gjennom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nettbutikken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fingeren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sår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Harry </w:t>
      </w:r>
      <w:proofErr w:type="spellStart"/>
      <w:r>
        <w:rPr>
          <w:rFonts w:asciiTheme="minorBidi" w:hAnsiTheme="minorBidi" w:cstheme="minorBidi"/>
          <w:lang w:val="en"/>
        </w:rPr>
        <w:t>Hartkorn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leder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applikasjonsteknikk</w:t>
      </w:r>
      <w:proofErr w:type="spellEnd"/>
      <w:r>
        <w:rPr>
          <w:rFonts w:asciiTheme="minorBidi" w:hAnsiTheme="minorBidi" w:cstheme="minorBidi"/>
          <w:lang w:val="en"/>
        </w:rPr>
        <w:t xml:space="preserve"> hos LIQUI MOLY. «</w:t>
      </w:r>
      <w:proofErr w:type="spellStart"/>
      <w:r>
        <w:rPr>
          <w:rFonts w:asciiTheme="minorBidi" w:hAnsiTheme="minorBidi" w:cstheme="minorBidi"/>
          <w:lang w:val="en"/>
        </w:rPr>
        <w:t>Proffene</w:t>
      </w:r>
      <w:proofErr w:type="spellEnd"/>
      <w:r>
        <w:rPr>
          <w:rFonts w:asciiTheme="minorBidi" w:hAnsiTheme="minorBidi" w:cstheme="minorBidi"/>
          <w:lang w:val="en"/>
        </w:rPr>
        <w:t xml:space="preserve"> slipper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sin side </w:t>
      </w:r>
      <w:proofErr w:type="spellStart"/>
      <w:r>
        <w:rPr>
          <w:rFonts w:asciiTheme="minorBidi" w:hAnsiTheme="minorBidi" w:cstheme="minorBidi"/>
          <w:lang w:val="en"/>
        </w:rPr>
        <w:t>usikkerhet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rundt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hvilke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bør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bruke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verkstedet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anbefale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kunde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.»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</w:p>
    <w:p w:rsidR="001661D8" w:rsidRDefault="001661D8" w:rsidP="001661D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lang w:val="en"/>
        </w:rPr>
        <w:t>tillegg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å vise </w:t>
      </w:r>
      <w:proofErr w:type="spellStart"/>
      <w:r>
        <w:rPr>
          <w:rFonts w:asciiTheme="minorBidi" w:hAnsiTheme="minorBidi" w:cstheme="minorBidi"/>
          <w:lang w:val="en"/>
        </w:rPr>
        <w:t>hvor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mulig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kjøpe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leverer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bakgrunnskunnskap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informasjon</w:t>
      </w:r>
      <w:proofErr w:type="spellEnd"/>
      <w:r>
        <w:rPr>
          <w:rFonts w:asciiTheme="minorBidi" w:hAnsiTheme="minorBidi" w:cstheme="minorBidi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lang w:val="en"/>
        </w:rPr>
        <w:t>nyheter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LIQUI MOLY. Den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fått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grundig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overhaling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Sammenlignet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forgjengerversjonen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slankere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brukervennlig</w:t>
      </w:r>
      <w:proofErr w:type="spellEnd"/>
      <w:r>
        <w:rPr>
          <w:rFonts w:asciiTheme="minorBidi" w:hAnsiTheme="minorBidi" w:cstheme="minorBidi"/>
          <w:lang w:val="en"/>
        </w:rPr>
        <w:t xml:space="preserve">. Den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lastes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ned</w:t>
      </w:r>
      <w:proofErr w:type="spellEnd"/>
      <w:r>
        <w:rPr>
          <w:rFonts w:asciiTheme="minorBidi" w:hAnsiTheme="minorBidi" w:cstheme="minorBidi"/>
          <w:lang w:val="en"/>
        </w:rPr>
        <w:t xml:space="preserve"> gratis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hyperlink r:id="rId8" w:history="1">
        <w:r w:rsidRPr="001661D8">
          <w:rPr>
            <w:rStyle w:val="Hyperlink"/>
            <w:rFonts w:asciiTheme="minorBidi" w:hAnsiTheme="minorBidi" w:cstheme="minorBidi"/>
            <w:lang w:val="en"/>
          </w:rPr>
          <w:t>Apple App Store</w:t>
        </w:r>
      </w:hyperlink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hyperlink r:id="rId9" w:history="1">
        <w:r w:rsidRPr="001661D8">
          <w:rPr>
            <w:rStyle w:val="Hyperlink"/>
            <w:rFonts w:asciiTheme="minorBidi" w:hAnsiTheme="minorBidi" w:cstheme="minorBidi"/>
            <w:lang w:val="en"/>
          </w:rPr>
          <w:t>Google Play Store</w:t>
        </w:r>
      </w:hyperlink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norsk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svensk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finsk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engelsk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fransk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spansk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tysk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nederlandsk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portugisisk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russisk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italiensk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E86FEC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10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84B25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424F"/>
    <w:rsid w:val="0068796B"/>
    <w:rsid w:val="00691183"/>
    <w:rsid w:val="006B590F"/>
    <w:rsid w:val="006B635E"/>
    <w:rsid w:val="006D72CC"/>
    <w:rsid w:val="006E1435"/>
    <w:rsid w:val="006E518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6FEC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de/app/liqui-moly/id14137059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er.szarafinski@liqui-moly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de.liquimoly.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D333-925F-417B-AFA7-8615233B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2019-01-28T09:01:00Z</dcterms:created>
  <dcterms:modified xsi:type="dcterms:W3CDTF">2019-01-28T09:01:00Z</dcterms:modified>
</cp:coreProperties>
</file>