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66" w:rsidRDefault="00862266" w:rsidP="00862266">
      <w:pPr>
        <w:spacing w:after="240" w:line="360" w:lineRule="auto"/>
        <w:ind w:right="1985"/>
        <w:jc w:val="both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nb"/>
        </w:rPr>
        <w:t>LIQUI MOLY er fortsatt den foretrukne oljen for nyttekjøretøyer</w:t>
      </w:r>
    </w:p>
    <w:p w:rsidR="00862266" w:rsidRDefault="00862266" w:rsidP="00862266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8"/>
          <w:szCs w:val="28"/>
          <w:lang w:val="nb"/>
        </w:rPr>
        <w:t>Leserne av det tyske fagtidsskriftet «Profi Werkstatt» velger fortsatt LIQUI MOLY</w:t>
      </w:r>
    </w:p>
    <w:p w:rsidR="00862266" w:rsidRDefault="00862266" w:rsidP="00862266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lang w:val="nb"/>
        </w:rPr>
        <w:t>September 2018 – Den tyske eksperten på olje- og tilsetningstoffer LIQUI MOLY vinner stadig nye priser.</w:t>
      </w:r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b/>
          <w:bCs/>
          <w:lang w:val="nb"/>
        </w:rPr>
        <w:t>På fagmessen Automechanika i Tyskland ble selskapet kåret til „Beste merke til profesjonelle verksteder“ (Profi Werkstatt-Marke) i kategorien olje og smøremidler.</w:t>
      </w:r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b/>
          <w:bCs/>
          <w:lang w:val="nb"/>
        </w:rPr>
        <w:t>Det betyr at bilkjemispesialisten går til topps hos leserne til Huss-Verlags for tredje gang.</w:t>
      </w:r>
    </w:p>
    <w:p w:rsidR="00862266" w:rsidRDefault="00862266" w:rsidP="00862266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nb"/>
        </w:rPr>
        <w:t>„Tre førsteplasser av tre mulige – bedre blir det ikke“, sier Peter Baumann. Han er ansvarlig for den globale markedsføringen av LIQUI MOLY og tok i mot prisen for „Beste merke for profesjonelle verksteder“ på Automechanika-messen. Denne viktige bransjemessen for slitasje- og reservedeler arrangeres i Frankfurt hvert annet år. Siden 2014 har Huss-Verlag latt leserne av fagbladet stemme og benytter arrangementet til å dele ut priser til vinnere i ulike kategorier. Like lenge har LIQUI MOLY vært blant prisvinnerne.</w:t>
      </w:r>
    </w:p>
    <w:p w:rsidR="00862266" w:rsidRDefault="00862266" w:rsidP="00862266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nb"/>
        </w:rPr>
        <w:t>Bare i år vant smøremiddelspesialisten syv leserpriser, blant annet den fra de største tyske biltidsskriftene. Det betyr ikke at vi satser alt på rutine: "Vi er like spente hvert år når det kommer til å skulle forsvare tittelen vår", sier Baumann. „Det er tross alt en utmerkelse som går til alle ansatte hos LIQUI MOLY, fordi alle har bidratt til suksessen.“</w:t>
      </w:r>
    </w:p>
    <w:p w:rsidR="00862266" w:rsidRDefault="00862266" w:rsidP="00862266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nb"/>
        </w:rPr>
        <w:t xml:space="preserve">Og resultatene er viktige for LIQUI MOLY, fordi velgerne er opptatt av og har stor kunnskap om temaer som bil og nyttekjøretøyer. „Leserne av fagbladet </w:t>
      </w:r>
      <w:r>
        <w:rPr>
          <w:rFonts w:ascii="Arial" w:hAnsi="Arial" w:cs="Arial"/>
          <w:i/>
          <w:iCs/>
          <w:lang w:val="nb"/>
        </w:rPr>
        <w:t>Profi Werkstatt</w:t>
      </w:r>
      <w:r>
        <w:rPr>
          <w:rFonts w:ascii="Arial" w:hAnsi="Arial" w:cs="Arial"/>
          <w:lang w:val="nb"/>
        </w:rPr>
        <w:t xml:space="preserve"> er som regel mennesker som </w:t>
      </w:r>
      <w:r>
        <w:rPr>
          <w:rFonts w:ascii="Arial" w:hAnsi="Arial" w:cs="Arial"/>
          <w:lang w:val="nb"/>
        </w:rPr>
        <w:lastRenderedPageBreak/>
        <w:t>til daglig bruker de produktene du har vært med å stemt på. Derfor legger vi stor vekt på denne utmerkelsen“, legger han til.</w:t>
      </w:r>
    </w:p>
    <w:p w:rsidR="00862266" w:rsidRDefault="00862266" w:rsidP="00862266">
      <w:pPr>
        <w:spacing w:after="240" w:line="360" w:lineRule="auto"/>
        <w:ind w:right="1985"/>
        <w:jc w:val="both"/>
      </w:pPr>
      <w:r>
        <w:rPr>
          <w:rFonts w:ascii="Arial" w:hAnsi="Arial" w:cs="Arial"/>
          <w:lang w:val="nb"/>
        </w:rPr>
        <w:t>Ikke minst fordi konkurransen i dette segmentet er svært stor. Det er tilbud og ikke etterspørsel som dominerer. Over 200 merker konkurrerte i 22 kategorier. Til sammen ble det avgitt over 20 000 stemmer. Dette mangfoldet understreket den rollen de ulike merkene har ved kjøp. Med Peter Baumanns egne ord: „De gjør det enklere å orientere seg, gir en følelsesmessig merverdi når du velger et produkt og bygger tillit.“</w:t>
      </w:r>
    </w:p>
    <w:p w:rsidR="00123CC3" w:rsidRDefault="00123CC3" w:rsidP="00CB6FAC">
      <w:pPr>
        <w:tabs>
          <w:tab w:val="left" w:pos="2410"/>
        </w:tabs>
        <w:spacing w:line="360" w:lineRule="auto"/>
        <w:ind w:right="1984"/>
        <w:jc w:val="both"/>
        <w:rPr>
          <w:rFonts w:asciiTheme="minorBidi" w:hAnsiTheme="minorBidi" w:cstheme="minorBidi"/>
          <w:lang w:val="nb"/>
        </w:rPr>
      </w:pPr>
      <w:bookmarkStart w:id="0" w:name="_GoBack"/>
      <w:bookmarkEnd w:id="0"/>
    </w:p>
    <w:p w:rsidR="001A00B6" w:rsidRPr="001939D2" w:rsidRDefault="001A00B6" w:rsidP="00CB6FA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2017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532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0220FA" w:rsidRDefault="000220FA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>
        <w:rPr>
          <w:rFonts w:ascii="Arial" w:hAnsi="Arial" w:cs="Arial"/>
          <w:noProof/>
          <w:color w:val="000000"/>
          <w:lang w:val="da-DK"/>
        </w:rPr>
        <w:t>Head of Media Relations International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Pr="009745B2" w:rsidRDefault="00AF20FC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  <w:hyperlink r:id="rId8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20FA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97BDD"/>
    <w:rsid w:val="000A13D4"/>
    <w:rsid w:val="000A5A32"/>
    <w:rsid w:val="000B2540"/>
    <w:rsid w:val="000B7DC7"/>
    <w:rsid w:val="000D3522"/>
    <w:rsid w:val="000E1680"/>
    <w:rsid w:val="000E29BA"/>
    <w:rsid w:val="000F563D"/>
    <w:rsid w:val="0010701A"/>
    <w:rsid w:val="00107945"/>
    <w:rsid w:val="00123CC3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A1CCC"/>
    <w:rsid w:val="002A1E84"/>
    <w:rsid w:val="002A2C5B"/>
    <w:rsid w:val="002A6E7F"/>
    <w:rsid w:val="002B3F31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511F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B5423"/>
    <w:rsid w:val="004C1906"/>
    <w:rsid w:val="004D2501"/>
    <w:rsid w:val="004D323A"/>
    <w:rsid w:val="004D3422"/>
    <w:rsid w:val="004F7024"/>
    <w:rsid w:val="005003DA"/>
    <w:rsid w:val="00510FBC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18C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167E5"/>
    <w:rsid w:val="00617C6C"/>
    <w:rsid w:val="00621C89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533E"/>
    <w:rsid w:val="00833E03"/>
    <w:rsid w:val="008374C1"/>
    <w:rsid w:val="008474E1"/>
    <w:rsid w:val="00854B98"/>
    <w:rsid w:val="00862266"/>
    <w:rsid w:val="00862481"/>
    <w:rsid w:val="0086543B"/>
    <w:rsid w:val="00881E6A"/>
    <w:rsid w:val="008872C6"/>
    <w:rsid w:val="008A1E71"/>
    <w:rsid w:val="008C2473"/>
    <w:rsid w:val="008C2EEE"/>
    <w:rsid w:val="008C77A4"/>
    <w:rsid w:val="008E2247"/>
    <w:rsid w:val="008E57F1"/>
    <w:rsid w:val="008F4C1B"/>
    <w:rsid w:val="00900A57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3544F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7E19"/>
    <w:rsid w:val="00AD347A"/>
    <w:rsid w:val="00AF163A"/>
    <w:rsid w:val="00AF20FC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71EB"/>
    <w:rsid w:val="00C308BE"/>
    <w:rsid w:val="00C358D4"/>
    <w:rsid w:val="00C40D03"/>
    <w:rsid w:val="00C63529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B6FAC"/>
    <w:rsid w:val="00CC4400"/>
    <w:rsid w:val="00CE58E3"/>
    <w:rsid w:val="00CF102C"/>
    <w:rsid w:val="00CF4B37"/>
    <w:rsid w:val="00CF618E"/>
    <w:rsid w:val="00D1124A"/>
    <w:rsid w:val="00D50438"/>
    <w:rsid w:val="00D523A2"/>
    <w:rsid w:val="00D61343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00B8"/>
    <w:rsid w:val="00E3667D"/>
    <w:rsid w:val="00E57F28"/>
    <w:rsid w:val="00E618B3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A36AE"/>
    <w:rsid w:val="00FB2535"/>
    <w:rsid w:val="00FB3AAB"/>
    <w:rsid w:val="00FC672F"/>
    <w:rsid w:val="00FD5193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uiPriority w:val="99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B232-0695-45BE-8DB9-62820A3F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2018-09-07T20:48:00Z</dcterms:created>
  <dcterms:modified xsi:type="dcterms:W3CDTF">2018-09-07T20:49:00Z</dcterms:modified>
</cp:coreProperties>
</file>