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7266EC" w:rsidRDefault="007266EC" w:rsidP="007266EC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Hver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Rieju-sykkel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får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drahjelp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fra</w:t>
      </w:r>
      <w:proofErr w:type="spellEnd"/>
      <w:r>
        <w:rPr>
          <w:rFonts w:ascii="Arial" w:hAnsi="Arial"/>
          <w:b/>
          <w:sz w:val="36"/>
        </w:rPr>
        <w:t xml:space="preserve"> LIQUI MOLY</w:t>
      </w:r>
    </w:p>
    <w:p w:rsidR="007266EC" w:rsidRDefault="007266EC" w:rsidP="007266EC">
      <w:pPr>
        <w:spacing w:line="360" w:lineRule="auto"/>
        <w:ind w:right="1985"/>
        <w:jc w:val="both"/>
        <w:rPr>
          <w:rFonts w:ascii="Arial" w:hAnsi="Arial" w:cs="Arial"/>
        </w:rPr>
      </w:pPr>
    </w:p>
    <w:p w:rsidR="007266EC" w:rsidRDefault="007266EC" w:rsidP="007266EC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Motorsykkelprodusenten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og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oljeprodusenten</w:t>
      </w:r>
      <w:proofErr w:type="spellEnd"/>
      <w:r>
        <w:rPr>
          <w:rFonts w:ascii="Arial" w:hAnsi="Arial"/>
          <w:sz w:val="28"/>
        </w:rPr>
        <w:t xml:space="preserve"> har </w:t>
      </w:r>
      <w:proofErr w:type="spellStart"/>
      <w:r>
        <w:rPr>
          <w:rFonts w:ascii="Arial" w:hAnsi="Arial"/>
          <w:sz w:val="28"/>
        </w:rPr>
        <w:t>inngått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samarbeid</w:t>
      </w:r>
      <w:proofErr w:type="spellEnd"/>
    </w:p>
    <w:p w:rsidR="007266EC" w:rsidRDefault="007266EC" w:rsidP="007266EC">
      <w:pPr>
        <w:spacing w:line="360" w:lineRule="auto"/>
        <w:ind w:right="1985"/>
        <w:jc w:val="both"/>
        <w:rPr>
          <w:rFonts w:ascii="Arial" w:hAnsi="Arial" w:cs="Arial"/>
        </w:rPr>
      </w:pPr>
    </w:p>
    <w:p w:rsidR="007266EC" w:rsidRDefault="007266EC" w:rsidP="007266EC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Juni 2017 –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, LIQUI MOLY, </w:t>
      </w:r>
      <w:proofErr w:type="spellStart"/>
      <w:r>
        <w:rPr>
          <w:rFonts w:ascii="Arial" w:hAnsi="Arial"/>
          <w:b/>
        </w:rPr>
        <w:t>utvider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samarbeidet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motorsykkelprodusenter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Heretter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motorsyklene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spanske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produsenten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Rieju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være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fylt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når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leveres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fabrikken</w:t>
      </w:r>
      <w:proofErr w:type="spellEnd"/>
      <w:proofErr w:type="gramStart"/>
      <w:r>
        <w:rPr>
          <w:rFonts w:ascii="Arial" w:hAnsi="Arial"/>
          <w:b/>
        </w:rPr>
        <w:t xml:space="preserve">.  </w:t>
      </w:r>
      <w:proofErr w:type="gramEnd"/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er en </w:t>
      </w:r>
      <w:proofErr w:type="spellStart"/>
      <w:r>
        <w:rPr>
          <w:rFonts w:ascii="Arial" w:hAnsi="Arial"/>
          <w:b/>
        </w:rPr>
        <w:t>stor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hedersbevisning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bare de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kjører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også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produserer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motorsyklene</w:t>
      </w:r>
      <w:proofErr w:type="spellEnd"/>
      <w:r>
        <w:rPr>
          <w:rFonts w:ascii="Arial" w:hAnsi="Arial"/>
          <w:b/>
        </w:rPr>
        <w:t xml:space="preserve">, har </w:t>
      </w:r>
      <w:proofErr w:type="spellStart"/>
      <w:r>
        <w:rPr>
          <w:rFonts w:ascii="Arial" w:hAnsi="Arial"/>
          <w:b/>
        </w:rPr>
        <w:t>full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tillit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kvaliteten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vår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understreker</w:t>
      </w:r>
      <w:proofErr w:type="spellEnd"/>
      <w:r>
        <w:rPr>
          <w:rFonts w:ascii="Arial" w:hAnsi="Arial"/>
          <w:b/>
        </w:rPr>
        <w:t xml:space="preserve"> Carlos </w:t>
      </w:r>
      <w:proofErr w:type="spellStart"/>
      <w:r>
        <w:rPr>
          <w:rFonts w:ascii="Arial" w:hAnsi="Arial"/>
          <w:b/>
        </w:rPr>
        <w:t>Travé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ansvarlig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motorsykkelsortimentet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</w:t>
      </w:r>
    </w:p>
    <w:p w:rsidR="007266EC" w:rsidRDefault="007266EC" w:rsidP="007266EC">
      <w:pPr>
        <w:spacing w:line="360" w:lineRule="auto"/>
        <w:ind w:right="1985"/>
        <w:jc w:val="both"/>
        <w:rPr>
          <w:rFonts w:ascii="Arial" w:hAnsi="Arial" w:cs="Arial"/>
        </w:rPr>
      </w:pPr>
    </w:p>
    <w:p w:rsidR="007266EC" w:rsidRDefault="007266EC" w:rsidP="007266EC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har </w:t>
      </w:r>
      <w:proofErr w:type="spellStart"/>
      <w:r>
        <w:rPr>
          <w:rFonts w:ascii="Arial" w:hAnsi="Arial"/>
        </w:rPr>
        <w:t>samarbeidet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italienske</w:t>
      </w:r>
      <w:proofErr w:type="spellEnd"/>
      <w:r>
        <w:rPr>
          <w:rFonts w:ascii="Arial" w:hAnsi="Arial"/>
        </w:rPr>
        <w:t xml:space="preserve"> Beta i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ruller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syklene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fabrikken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LIQUI MOLY-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Riejus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beslutning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gå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LIQUI MOLY er neste </w:t>
      </w:r>
      <w:proofErr w:type="spellStart"/>
      <w:r>
        <w:rPr>
          <w:rFonts w:ascii="Arial" w:hAnsi="Arial"/>
        </w:rPr>
        <w:t>trinn</w:t>
      </w:r>
      <w:proofErr w:type="spellEnd"/>
      <w:r>
        <w:rPr>
          <w:rFonts w:ascii="Arial" w:hAnsi="Arial"/>
        </w:rPr>
        <w:t xml:space="preserve"> i OEM-</w:t>
      </w:r>
      <w:proofErr w:type="spellStart"/>
      <w:r>
        <w:rPr>
          <w:rFonts w:ascii="Arial" w:hAnsi="Arial"/>
        </w:rPr>
        <w:t>virksomheten</w:t>
      </w:r>
      <w:proofErr w:type="spellEnd"/>
      <w:r>
        <w:rPr>
          <w:rFonts w:ascii="Arial" w:hAnsi="Arial"/>
        </w:rPr>
        <w:t xml:space="preserve">. </w:t>
      </w:r>
    </w:p>
    <w:p w:rsidR="007266EC" w:rsidRDefault="007266EC" w:rsidP="007266EC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7266EC" w:rsidRDefault="007266EC" w:rsidP="007266EC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Gjennom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engasjementet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 har LIQUI MOLY </w:t>
      </w:r>
      <w:proofErr w:type="spellStart"/>
      <w:r>
        <w:rPr>
          <w:rFonts w:ascii="Arial" w:hAnsi="Arial"/>
        </w:rPr>
        <w:t>skapt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navn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motorsykkelbransjen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forklarer</w:t>
      </w:r>
      <w:proofErr w:type="spellEnd"/>
      <w:r>
        <w:rPr>
          <w:rFonts w:ascii="Arial" w:hAnsi="Arial"/>
        </w:rPr>
        <w:t xml:space="preserve"> Jordi </w:t>
      </w:r>
      <w:proofErr w:type="spellStart"/>
      <w:r>
        <w:rPr>
          <w:rFonts w:ascii="Arial" w:hAnsi="Arial"/>
        </w:rPr>
        <w:t>Riera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administrerende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direktør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Samtlige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i Moto2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Moto3 </w:t>
      </w:r>
      <w:proofErr w:type="spellStart"/>
      <w:r>
        <w:rPr>
          <w:rFonts w:ascii="Arial" w:hAnsi="Arial"/>
        </w:rPr>
        <w:t>kjører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LIQUI MOLY.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glad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ha </w:t>
      </w:r>
      <w:proofErr w:type="spellStart"/>
      <w:r>
        <w:rPr>
          <w:rFonts w:ascii="Arial" w:hAnsi="Arial"/>
        </w:rPr>
        <w:t>funnet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samarbeidspartner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stiller like </w:t>
      </w:r>
      <w:proofErr w:type="spellStart"/>
      <w:r>
        <w:rPr>
          <w:rFonts w:ascii="Arial" w:hAnsi="Arial"/>
        </w:rPr>
        <w:t>høye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>.»</w:t>
      </w:r>
    </w:p>
    <w:p w:rsidR="007266EC" w:rsidRDefault="007266EC" w:rsidP="007266EC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7266EC" w:rsidRDefault="007266EC" w:rsidP="007266EC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Samarbeidet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begrenset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syklene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selskapene</w:t>
      </w:r>
      <w:proofErr w:type="spellEnd"/>
      <w:r>
        <w:rPr>
          <w:rFonts w:ascii="Arial" w:hAnsi="Arial"/>
        </w:rPr>
        <w:t xml:space="preserve"> har planer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messedeltagelser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markedsføringstiltak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salgsaktiviteter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Bakom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langsiktig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utnytte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synergier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maksimere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nytteverdien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parter</w:t>
      </w:r>
      <w:proofErr w:type="spellEnd"/>
      <w:r>
        <w:rPr>
          <w:rFonts w:ascii="Arial" w:hAnsi="Arial"/>
        </w:rPr>
        <w:t xml:space="preserve">. </w:t>
      </w:r>
    </w:p>
    <w:p w:rsidR="007266EC" w:rsidRDefault="007266EC" w:rsidP="007266EC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7266EC" w:rsidRDefault="007266EC" w:rsidP="007266EC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</w:rPr>
        <w:t xml:space="preserve">LIQUI MOLY </w:t>
      </w:r>
      <w:proofErr w:type="spellStart"/>
      <w:r>
        <w:rPr>
          <w:rFonts w:asciiTheme="minorBidi" w:hAnsiTheme="minorBidi" w:cstheme="minorBidi"/>
        </w:rPr>
        <w:t>ønsker</w:t>
      </w:r>
      <w:proofErr w:type="spellEnd"/>
      <w:r>
        <w:rPr>
          <w:rFonts w:asciiTheme="minorBidi" w:hAnsiTheme="minorBidi" w:cstheme="minorBidi"/>
        </w:rPr>
        <w:t xml:space="preserve"> å </w:t>
      </w:r>
      <w:proofErr w:type="spellStart"/>
      <w:r>
        <w:rPr>
          <w:rFonts w:asciiTheme="minorBidi" w:hAnsiTheme="minorBidi" w:cstheme="minorBidi"/>
        </w:rPr>
        <w:t>kunne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tilby</w:t>
      </w:r>
      <w:proofErr w:type="spellEnd"/>
      <w:r>
        <w:rPr>
          <w:rFonts w:asciiTheme="minorBidi" w:hAnsiTheme="minorBidi" w:cstheme="minorBidi"/>
        </w:rPr>
        <w:t xml:space="preserve"> et like </w:t>
      </w:r>
      <w:proofErr w:type="spellStart"/>
      <w:r>
        <w:rPr>
          <w:rFonts w:asciiTheme="minorBidi" w:hAnsiTheme="minorBidi" w:cstheme="minorBidi"/>
        </w:rPr>
        <w:t>bredt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sortiment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av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kjemiske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produkter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motorsykkelsegmentet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bilsektoren</w:t>
      </w:r>
      <w:proofErr w:type="spellEnd"/>
      <w:r>
        <w:rPr>
          <w:rFonts w:asciiTheme="minorBidi" w:hAnsiTheme="minorBidi" w:cstheme="minorBidi"/>
        </w:rPr>
        <w:t xml:space="preserve">. I </w:t>
      </w:r>
      <w:proofErr w:type="spellStart"/>
      <w:r>
        <w:rPr>
          <w:rFonts w:asciiTheme="minorBidi" w:hAnsiTheme="minorBidi" w:cstheme="minorBidi"/>
        </w:rPr>
        <w:t>tillegg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motorolje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tilsetningsstoffer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finner</w:t>
      </w:r>
      <w:proofErr w:type="spellEnd"/>
      <w:r>
        <w:rPr>
          <w:rFonts w:asciiTheme="minorBidi" w:hAnsiTheme="minorBidi" w:cstheme="minorBidi"/>
        </w:rPr>
        <w:t xml:space="preserve"> man her </w:t>
      </w:r>
      <w:proofErr w:type="spellStart"/>
      <w:r>
        <w:rPr>
          <w:rFonts w:asciiTheme="minorBidi" w:hAnsiTheme="minorBidi" w:cstheme="minorBidi"/>
        </w:rPr>
        <w:t>derfor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også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blant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annet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gaffelolje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girolje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kjedespray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skinnpleieprodukter</w:t>
      </w:r>
      <w:proofErr w:type="spellEnd"/>
      <w:r>
        <w:rPr>
          <w:rFonts w:asciiTheme="minorBidi" w:hAnsiTheme="minorBidi" w:cstheme="minorBidi"/>
        </w:rPr>
        <w:t xml:space="preserve">. </w:t>
      </w:r>
      <w:r>
        <w:rPr>
          <w:rFonts w:asciiTheme="minorBidi" w:hAnsiTheme="minorBidi" w:cstheme="minorBidi"/>
          <w:color w:val="000000"/>
        </w:rPr>
        <w:t xml:space="preserve">Alle </w:t>
      </w:r>
      <w:proofErr w:type="spellStart"/>
      <w:r>
        <w:rPr>
          <w:rFonts w:asciiTheme="minorBidi" w:hAnsiTheme="minorBidi" w:cstheme="minorBidi"/>
          <w:color w:val="000000"/>
        </w:rPr>
        <w:t>produktene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kommer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fra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én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samme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leverandør</w:t>
      </w:r>
      <w:proofErr w:type="spellEnd"/>
      <w:r>
        <w:rPr>
          <w:rFonts w:asciiTheme="minorBidi" w:hAnsiTheme="minorBidi" w:cstheme="minorBidi"/>
          <w:color w:val="000000"/>
        </w:rPr>
        <w:t xml:space="preserve">, er kompatible </w:t>
      </w:r>
      <w:proofErr w:type="spellStart"/>
      <w:r>
        <w:rPr>
          <w:rFonts w:asciiTheme="minorBidi" w:hAnsiTheme="minorBidi" w:cstheme="minorBidi"/>
          <w:color w:val="000000"/>
        </w:rPr>
        <w:t>med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hverandre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spesialdesignet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for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bruk</w:t>
      </w:r>
      <w:proofErr w:type="spellEnd"/>
      <w:r>
        <w:rPr>
          <w:rFonts w:asciiTheme="minorBidi" w:hAnsiTheme="minorBidi" w:cstheme="minorBidi"/>
          <w:color w:val="000000"/>
        </w:rPr>
        <w:t xml:space="preserve"> i </w:t>
      </w:r>
      <w:proofErr w:type="spellStart"/>
      <w:r>
        <w:rPr>
          <w:rFonts w:asciiTheme="minorBidi" w:hAnsiTheme="minorBidi" w:cstheme="minorBidi"/>
          <w:color w:val="000000"/>
        </w:rPr>
        <w:t>motorsykler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</w:p>
    <w:p w:rsidR="007266EC" w:rsidRDefault="007266EC" w:rsidP="007266EC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7266EC" w:rsidRDefault="007266EC" w:rsidP="007266EC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7266EC" w:rsidRDefault="007266EC" w:rsidP="007266E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color w:val="000000"/>
        </w:rPr>
      </w:pPr>
      <w:r>
        <w:rPr>
          <w:rFonts w:asciiTheme="minorBidi" w:hAnsiTheme="minorBidi" w:cstheme="minorBidi"/>
          <w:b/>
          <w:color w:val="000000"/>
        </w:rPr>
        <w:t>Om RIEJU</w:t>
      </w:r>
    </w:p>
    <w:p w:rsidR="007266EC" w:rsidRDefault="007266EC" w:rsidP="007266EC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RIEJU, </w:t>
      </w:r>
      <w:proofErr w:type="spellStart"/>
      <w:r>
        <w:rPr>
          <w:rFonts w:asciiTheme="minorBidi" w:hAnsiTheme="minorBidi" w:cstheme="minorBidi"/>
          <w:color w:val="000000"/>
        </w:rPr>
        <w:t>som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ble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grunnlagt</w:t>
      </w:r>
      <w:proofErr w:type="spellEnd"/>
      <w:r>
        <w:rPr>
          <w:rFonts w:asciiTheme="minorBidi" w:hAnsiTheme="minorBidi" w:cstheme="minorBidi"/>
          <w:color w:val="000000"/>
        </w:rPr>
        <w:t xml:space="preserve"> i 1942, har et </w:t>
      </w:r>
      <w:proofErr w:type="spellStart"/>
      <w:r>
        <w:rPr>
          <w:rFonts w:asciiTheme="minorBidi" w:hAnsiTheme="minorBidi" w:cstheme="minorBidi"/>
          <w:color w:val="000000"/>
        </w:rPr>
        <w:t>omfattende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sortiment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av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motorsykler</w:t>
      </w:r>
      <w:proofErr w:type="spellEnd"/>
      <w:r>
        <w:rPr>
          <w:rFonts w:asciiTheme="minorBidi" w:hAnsiTheme="minorBidi" w:cstheme="minorBidi"/>
          <w:color w:val="000000"/>
        </w:rPr>
        <w:t xml:space="preserve">: Off-Road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Supermoto (MRT, MARATHON, Tango) samt </w:t>
      </w:r>
      <w:proofErr w:type="spellStart"/>
      <w:r>
        <w:rPr>
          <w:rFonts w:asciiTheme="minorBidi" w:hAnsiTheme="minorBidi" w:cstheme="minorBidi"/>
          <w:color w:val="000000"/>
        </w:rPr>
        <w:t>toppmodeller</w:t>
      </w:r>
      <w:proofErr w:type="spellEnd"/>
      <w:r>
        <w:rPr>
          <w:rFonts w:asciiTheme="minorBidi" w:hAnsiTheme="minorBidi" w:cstheme="minorBidi"/>
          <w:color w:val="000000"/>
        </w:rPr>
        <w:t xml:space="preserve"> i 50 cc-klassen (</w:t>
      </w:r>
      <w:proofErr w:type="spellStart"/>
      <w:r>
        <w:rPr>
          <w:rFonts w:asciiTheme="minorBidi" w:hAnsiTheme="minorBidi" w:cstheme="minorBidi"/>
          <w:color w:val="000000"/>
        </w:rPr>
        <w:t>totakts</w:t>
      </w:r>
      <w:proofErr w:type="spellEnd"/>
      <w:r>
        <w:rPr>
          <w:rFonts w:asciiTheme="minorBidi" w:hAnsiTheme="minorBidi" w:cstheme="minorBidi"/>
          <w:color w:val="000000"/>
        </w:rPr>
        <w:t xml:space="preserve">)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125 cc-klassen (</w:t>
      </w:r>
      <w:proofErr w:type="spellStart"/>
      <w:r>
        <w:rPr>
          <w:rFonts w:asciiTheme="minorBidi" w:hAnsiTheme="minorBidi" w:cstheme="minorBidi"/>
          <w:color w:val="000000"/>
        </w:rPr>
        <w:t>firetakts</w:t>
      </w:r>
      <w:proofErr w:type="spellEnd"/>
      <w:r>
        <w:rPr>
          <w:rFonts w:asciiTheme="minorBidi" w:hAnsiTheme="minorBidi" w:cstheme="minorBidi"/>
          <w:color w:val="000000"/>
        </w:rPr>
        <w:t xml:space="preserve">). I </w:t>
      </w:r>
      <w:proofErr w:type="spellStart"/>
      <w:r>
        <w:rPr>
          <w:rFonts w:asciiTheme="minorBidi" w:hAnsiTheme="minorBidi" w:cstheme="minorBidi"/>
          <w:color w:val="000000"/>
        </w:rPr>
        <w:t>tillegg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kommer</w:t>
      </w:r>
      <w:proofErr w:type="spellEnd"/>
      <w:r>
        <w:rPr>
          <w:rFonts w:asciiTheme="minorBidi" w:hAnsiTheme="minorBidi" w:cstheme="minorBidi"/>
          <w:color w:val="000000"/>
        </w:rPr>
        <w:t xml:space="preserve"> RS-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BLAST-</w:t>
      </w:r>
      <w:proofErr w:type="spellStart"/>
      <w:r>
        <w:rPr>
          <w:rFonts w:asciiTheme="minorBidi" w:hAnsiTheme="minorBidi" w:cstheme="minorBidi"/>
          <w:color w:val="000000"/>
        </w:rPr>
        <w:t>scooterne</w:t>
      </w:r>
      <w:proofErr w:type="spellEnd"/>
      <w:r>
        <w:rPr>
          <w:rFonts w:asciiTheme="minorBidi" w:hAnsiTheme="minorBidi" w:cstheme="minorBidi"/>
          <w:color w:val="000000"/>
        </w:rPr>
        <w:t xml:space="preserve"> samt </w:t>
      </w:r>
      <w:proofErr w:type="spellStart"/>
      <w:r>
        <w:rPr>
          <w:rFonts w:asciiTheme="minorBidi" w:hAnsiTheme="minorBidi" w:cstheme="minorBidi"/>
          <w:color w:val="000000"/>
        </w:rPr>
        <w:t>sportsmotorsykler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som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for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eksempel</w:t>
      </w:r>
      <w:proofErr w:type="spellEnd"/>
      <w:r>
        <w:rPr>
          <w:rFonts w:asciiTheme="minorBidi" w:hAnsiTheme="minorBidi" w:cstheme="minorBidi"/>
          <w:color w:val="000000"/>
        </w:rPr>
        <w:t xml:space="preserve"> RS3-familien. Den </w:t>
      </w:r>
      <w:proofErr w:type="spellStart"/>
      <w:r>
        <w:rPr>
          <w:rFonts w:asciiTheme="minorBidi" w:hAnsiTheme="minorBidi" w:cstheme="minorBidi"/>
          <w:color w:val="000000"/>
        </w:rPr>
        <w:t>nyeste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produktlinjen</w:t>
      </w:r>
      <w:proofErr w:type="spellEnd"/>
      <w:r>
        <w:rPr>
          <w:rFonts w:asciiTheme="minorBidi" w:hAnsiTheme="minorBidi" w:cstheme="minorBidi"/>
          <w:color w:val="000000"/>
        </w:rPr>
        <w:t xml:space="preserve"> er </w:t>
      </w:r>
      <w:proofErr w:type="spellStart"/>
      <w:r>
        <w:rPr>
          <w:rFonts w:asciiTheme="minorBidi" w:hAnsiTheme="minorBidi" w:cstheme="minorBidi"/>
          <w:color w:val="000000"/>
        </w:rPr>
        <w:t>el-sykler</w:t>
      </w:r>
      <w:proofErr w:type="spellEnd"/>
      <w:r>
        <w:rPr>
          <w:rFonts w:asciiTheme="minorBidi" w:hAnsiTheme="minorBidi" w:cstheme="minorBidi"/>
          <w:color w:val="000000"/>
        </w:rPr>
        <w:t xml:space="preserve">. Alle </w:t>
      </w:r>
      <w:proofErr w:type="spellStart"/>
      <w:r>
        <w:rPr>
          <w:rFonts w:asciiTheme="minorBidi" w:hAnsiTheme="minorBidi" w:cstheme="minorBidi"/>
          <w:color w:val="000000"/>
        </w:rPr>
        <w:t>disse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tohjulingene</w:t>
      </w:r>
      <w:proofErr w:type="spellEnd"/>
      <w:r>
        <w:rPr>
          <w:rFonts w:asciiTheme="minorBidi" w:hAnsiTheme="minorBidi" w:cstheme="minorBidi"/>
          <w:color w:val="000000"/>
        </w:rPr>
        <w:t xml:space="preserve"> har </w:t>
      </w:r>
      <w:proofErr w:type="spellStart"/>
      <w:r>
        <w:rPr>
          <w:rFonts w:asciiTheme="minorBidi" w:hAnsiTheme="minorBidi" w:cstheme="minorBidi"/>
          <w:color w:val="000000"/>
        </w:rPr>
        <w:t>store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fanskarer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både</w:t>
      </w:r>
      <w:proofErr w:type="spellEnd"/>
      <w:r>
        <w:rPr>
          <w:rFonts w:asciiTheme="minorBidi" w:hAnsiTheme="minorBidi" w:cstheme="minorBidi"/>
          <w:color w:val="000000"/>
        </w:rPr>
        <w:t xml:space="preserve"> i </w:t>
      </w:r>
      <w:proofErr w:type="spellStart"/>
      <w:r>
        <w:rPr>
          <w:rFonts w:asciiTheme="minorBidi" w:hAnsiTheme="minorBidi" w:cstheme="minorBidi"/>
          <w:color w:val="000000"/>
        </w:rPr>
        <w:t>Tyskland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Spania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Frankrike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Syklene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tilvirkes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av</w:t>
      </w:r>
      <w:proofErr w:type="spellEnd"/>
      <w:r>
        <w:rPr>
          <w:rFonts w:asciiTheme="minorBidi" w:hAnsiTheme="minorBidi" w:cstheme="minorBidi"/>
          <w:color w:val="000000"/>
        </w:rPr>
        <w:t xml:space="preserve"> et </w:t>
      </w:r>
      <w:proofErr w:type="spellStart"/>
      <w:r>
        <w:rPr>
          <w:rFonts w:asciiTheme="minorBidi" w:hAnsiTheme="minorBidi" w:cstheme="minorBidi"/>
          <w:color w:val="000000"/>
        </w:rPr>
        <w:t>sterkt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og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miljøbevisst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selskap</w:t>
      </w:r>
      <w:proofErr w:type="spellEnd"/>
      <w:r>
        <w:rPr>
          <w:rFonts w:asciiTheme="minorBidi" w:hAnsiTheme="minorBidi" w:cstheme="minorBidi"/>
          <w:color w:val="000000"/>
        </w:rPr>
        <w:t xml:space="preserve"> – </w:t>
      </w:r>
      <w:proofErr w:type="spellStart"/>
      <w:r>
        <w:rPr>
          <w:rFonts w:asciiTheme="minorBidi" w:hAnsiTheme="minorBidi" w:cstheme="minorBidi"/>
          <w:color w:val="000000"/>
        </w:rPr>
        <w:t>utelukkende</w:t>
      </w:r>
      <w:proofErr w:type="spellEnd"/>
      <w:r>
        <w:rPr>
          <w:rFonts w:asciiTheme="minorBidi" w:hAnsiTheme="minorBidi" w:cstheme="minorBidi"/>
          <w:color w:val="000000"/>
        </w:rPr>
        <w:t xml:space="preserve"> i </w:t>
      </w:r>
      <w:proofErr w:type="spellStart"/>
      <w:r>
        <w:rPr>
          <w:rFonts w:asciiTheme="minorBidi" w:hAnsiTheme="minorBidi" w:cstheme="minorBidi"/>
          <w:color w:val="000000"/>
        </w:rPr>
        <w:t>Spania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Hvert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år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produseres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mer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enn</w:t>
      </w:r>
      <w:proofErr w:type="spellEnd"/>
      <w:r>
        <w:rPr>
          <w:rFonts w:asciiTheme="minorBidi" w:hAnsiTheme="minorBidi" w:cstheme="minorBidi"/>
          <w:color w:val="000000"/>
        </w:rPr>
        <w:t xml:space="preserve"> 10 000 </w:t>
      </w:r>
      <w:proofErr w:type="spellStart"/>
      <w:r>
        <w:rPr>
          <w:rFonts w:asciiTheme="minorBidi" w:hAnsiTheme="minorBidi" w:cstheme="minorBidi"/>
          <w:color w:val="000000"/>
        </w:rPr>
        <w:t>kjøretøy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</w:p>
    <w:p w:rsidR="001B5A95" w:rsidRDefault="001B5A95" w:rsidP="001B5A95"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lastRenderedPageBreak/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CE33-F38D-4268-9213-AB7D7D72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2017-06-28T14:12:00Z</dcterms:created>
  <dcterms:modified xsi:type="dcterms:W3CDTF">2017-06-28T14:13:00Z</dcterms:modified>
</cp:coreProperties>
</file>