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0D" w:rsidRPr="006B4D0D" w:rsidRDefault="006B4D0D" w:rsidP="006B4D0D">
      <w:pPr>
        <w:spacing w:line="360" w:lineRule="auto"/>
        <w:ind w:right="1985"/>
        <w:rPr>
          <w:rFonts w:asciiTheme="minorBidi" w:hAnsiTheme="minorBidi" w:cstheme="minorBidi"/>
          <w:b/>
          <w:bCs/>
          <w:sz w:val="28"/>
          <w:szCs w:val="28"/>
        </w:rPr>
      </w:pPr>
      <w:r w:rsidRPr="006B4D0D">
        <w:rPr>
          <w:rFonts w:asciiTheme="minorBidi" w:hAnsiTheme="minorBidi" w:cstheme="minorBidi"/>
          <w:b/>
          <w:bCs/>
          <w:sz w:val="36"/>
          <w:lang w:val="nl-NL"/>
        </w:rPr>
        <w:t>Verjongingskuur voor oudere motoren</w:t>
      </w:r>
    </w:p>
    <w:p w:rsidR="006B4D0D" w:rsidRDefault="006B4D0D" w:rsidP="006B4D0D">
      <w:pPr>
        <w:spacing w:line="360" w:lineRule="auto"/>
        <w:ind w:right="1985"/>
        <w:rPr>
          <w:rFonts w:asciiTheme="minorBidi" w:hAnsiTheme="minorBidi" w:cstheme="minorBidi"/>
          <w:sz w:val="28"/>
        </w:rPr>
      </w:pPr>
    </w:p>
    <w:p w:rsidR="006B4D0D" w:rsidRDefault="006B4D0D" w:rsidP="006B4D0D">
      <w:pPr>
        <w:spacing w:line="360" w:lineRule="auto"/>
        <w:ind w:right="1985"/>
        <w:jc w:val="both"/>
        <w:rPr>
          <w:rFonts w:asciiTheme="minorBidi" w:hAnsiTheme="minorBidi" w:cstheme="minorBidi"/>
          <w:b/>
        </w:rPr>
      </w:pPr>
      <w:r>
        <w:rPr>
          <w:rFonts w:asciiTheme="minorBidi" w:hAnsiTheme="minorBidi" w:cstheme="minorBidi"/>
          <w:sz w:val="28"/>
          <w:lang w:val="nl-NL"/>
        </w:rPr>
        <w:t>LIQUI MOLY Injectiereiniger ontdoet de motor van afzettingen en herstelt het oorspronkelijke vermogen</w:t>
      </w:r>
    </w:p>
    <w:p w:rsidR="006B4D0D" w:rsidRDefault="006B4D0D" w:rsidP="006B4D0D">
      <w:pPr>
        <w:spacing w:line="360" w:lineRule="auto"/>
        <w:ind w:right="1985"/>
        <w:jc w:val="both"/>
        <w:rPr>
          <w:rFonts w:asciiTheme="minorBidi" w:hAnsiTheme="minorBidi" w:cstheme="minorBidi"/>
          <w:b/>
        </w:rPr>
      </w:pPr>
    </w:p>
    <w:p w:rsidR="006B4D0D" w:rsidRPr="006B4D0D" w:rsidRDefault="006B4D0D" w:rsidP="006B4D0D">
      <w:pPr>
        <w:spacing w:after="240" w:line="360" w:lineRule="auto"/>
        <w:ind w:right="1985"/>
        <w:jc w:val="both"/>
        <w:rPr>
          <w:rFonts w:asciiTheme="minorBidi" w:hAnsiTheme="minorBidi" w:cstheme="minorBidi"/>
          <w:b/>
        </w:rPr>
      </w:pPr>
      <w:r w:rsidRPr="006B4D0D">
        <w:rPr>
          <w:rFonts w:asciiTheme="minorBidi" w:hAnsiTheme="minorBidi" w:cstheme="minorBidi"/>
          <w:b/>
          <w:lang w:val="nl-NL"/>
        </w:rPr>
        <w:t>Oktober 2018 – Het is een sluipend proces: in de loop der jaren verliest de motor steeds meer vermogen. Het brandstofverbruik stijgt en de uitlaatgaswaarden verslechteren. Dit wordt veroorzaakt door afzettingen aan de binnenzijde van de motor die de verbranding belemmeren. Bij benzinemotoren biedt Injectiereiniger van LIQUI MOLY uitkomst.</w:t>
      </w:r>
    </w:p>
    <w:p w:rsidR="006B4D0D" w:rsidRDefault="006B4D0D" w:rsidP="006B4D0D">
      <w:pPr>
        <w:spacing w:after="240" w:line="360" w:lineRule="auto"/>
        <w:ind w:right="1985"/>
        <w:jc w:val="both"/>
        <w:rPr>
          <w:rFonts w:asciiTheme="minorBidi" w:hAnsiTheme="minorBidi" w:cstheme="minorBidi"/>
        </w:rPr>
      </w:pPr>
      <w:r>
        <w:rPr>
          <w:rFonts w:asciiTheme="minorBidi" w:hAnsiTheme="minorBidi" w:cstheme="minorBidi"/>
          <w:lang w:val="nl-NL"/>
        </w:rPr>
        <w:t xml:space="preserve">De verbranding van benzine in een motor is nooit honderd procent schoon. Er blijven altijd verbrandingsresten achter, die zich afzetten in het inspuitingssysteem en die de verneveling van de benzine verstoren. Daardoor </w:t>
      </w:r>
      <w:bookmarkStart w:id="0" w:name="_GoBack"/>
      <w:bookmarkEnd w:id="0"/>
      <w:r>
        <w:rPr>
          <w:rFonts w:asciiTheme="minorBidi" w:hAnsiTheme="minorBidi" w:cstheme="minorBidi"/>
          <w:lang w:val="nl-NL"/>
        </w:rPr>
        <w:t xml:space="preserve">wordt de verbranding nog slechter en ontstaan nog sneller nieuwe afzettingen: een vicieuze cirkel. Hoe ouder de motor is, des te meer afzettingen deze dus met zich meetorst in zijn binnenste. En hoe lager benzinekwaliteit, hoe meer afzettingen ontstaan. Benzine van lage kwaliteit gedraagt zich in de motor net als nat hout in de open haard: het brandt slecht en walmt sterk. </w:t>
      </w:r>
    </w:p>
    <w:p w:rsidR="006B4D0D" w:rsidRDefault="006B4D0D" w:rsidP="006B4D0D">
      <w:pPr>
        <w:spacing w:after="240" w:line="360" w:lineRule="auto"/>
        <w:ind w:right="1985"/>
        <w:jc w:val="both"/>
        <w:rPr>
          <w:rFonts w:asciiTheme="minorBidi" w:hAnsiTheme="minorBidi" w:cstheme="minorBidi"/>
        </w:rPr>
      </w:pPr>
      <w:r>
        <w:rPr>
          <w:rFonts w:asciiTheme="minorBidi" w:hAnsiTheme="minorBidi" w:cstheme="minorBidi"/>
          <w:lang w:val="nl-NL"/>
        </w:rPr>
        <w:t xml:space="preserve">Het is echter niet moeilijk om de oorspronkelijke vermogens- en verbruikswaarden te herstellen. LIQUI MOLY Injectiereiniger wordt eenvoudig toegevoegd in de benzinetank. Elke keer wanneer de motor loopt, komen de werkzame reinigende stoffen samen met de benzine in het inspuitingssysteem terecht en lossen de verkorstingen op. Het opgeloste residu wordt verbrandt in de motor en dan samen met de uitlaatgassen uitgestoten. De verbrandingskamer wordt weer schoon. Bij hardnekkige verontreinigingen kan het nodig zijn meerdere keren achter elkaar bij het tanken een dosis Injectiereiniger toe te voegen. </w:t>
      </w:r>
      <w:r>
        <w:rPr>
          <w:rFonts w:asciiTheme="minorBidi" w:hAnsiTheme="minorBidi" w:cstheme="minorBidi"/>
          <w:lang w:val="nl-NL"/>
        </w:rPr>
        <w:lastRenderedPageBreak/>
        <w:t>Injectiereiniger kan ook preventief worden toegepast: als iedere 2000 kilometer een dosis wordt toegevoegd, zorgt dit ervoor dat nieuwe afzettingen zich überhaupt niet kunnen vormen.</w:t>
      </w:r>
    </w:p>
    <w:p w:rsidR="006B4D0D" w:rsidRDefault="006B4D0D" w:rsidP="006B4D0D">
      <w:pPr>
        <w:spacing w:after="240" w:line="360" w:lineRule="auto"/>
        <w:ind w:right="1985"/>
        <w:jc w:val="both"/>
        <w:rPr>
          <w:rFonts w:asciiTheme="minorBidi" w:hAnsiTheme="minorBidi" w:cstheme="minorBidi"/>
        </w:rPr>
      </w:pPr>
      <w:r>
        <w:rPr>
          <w:rFonts w:asciiTheme="minorBidi" w:hAnsiTheme="minorBidi" w:cstheme="minorBidi"/>
          <w:lang w:val="nl-NL"/>
        </w:rPr>
        <w:t>LIQUI MOLY Injectiereiniger is getest door Automobile Prüftechnik Landau (APL), een Duits testinstituut dat vooral motoren test voor autofabrikanten. In eerste instantie waren de ingenieurs sceptisch over het effect van additieven. Maar de testresultaten waren overtuigend; zó overtuigend zelfs, dat ze nu zelf Injectiereiniger gebruiken om hun testmotoren te ontdoen van afzettingen.</w:t>
      </w:r>
    </w:p>
    <w:p w:rsidR="00701294" w:rsidRPr="00AB427F" w:rsidRDefault="006B4D0D" w:rsidP="006B4D0D">
      <w:pPr>
        <w:spacing w:after="240" w:line="360" w:lineRule="auto"/>
        <w:ind w:right="1985"/>
        <w:jc w:val="both"/>
        <w:rPr>
          <w:rFonts w:ascii="Arial" w:hAnsi="Arial" w:cs="Arial"/>
        </w:rPr>
      </w:pPr>
      <w:r>
        <w:rPr>
          <w:rFonts w:asciiTheme="minorBidi" w:hAnsiTheme="minorBidi" w:cstheme="minorBidi"/>
          <w:lang w:val="nl-NL"/>
        </w:rPr>
        <w:t>Op de thuismarkt in Duitsland is LIQUI MOLY de onbetwiste marktleider.</w:t>
      </w:r>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2018-07-17T07:06:00Z</dcterms:created>
  <dcterms:modified xsi:type="dcterms:W3CDTF">2018-07-17T07:06:00Z</dcterms:modified>
</cp:coreProperties>
</file>