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2E" w:rsidRDefault="00F3712E" w:rsidP="00F3712E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it-IT"/>
        </w:rPr>
        <w:t xml:space="preserve">Due Hyundai nel team 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it-IT"/>
        </w:rPr>
        <w:t>Engstler</w:t>
      </w:r>
      <w:proofErr w:type="spellEnd"/>
      <w:r>
        <w:rPr>
          <w:rFonts w:asciiTheme="minorBidi" w:hAnsiTheme="minorBidi" w:cstheme="minorBidi"/>
          <w:sz w:val="36"/>
          <w:lang w:val="it-IT"/>
        </w:rPr>
        <w:t xml:space="preserve"> </w:t>
      </w:r>
    </w:p>
    <w:p w:rsidR="00615375" w:rsidRDefault="00615375" w:rsidP="00615375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</w:p>
    <w:p w:rsidR="00615375" w:rsidRDefault="00615375" w:rsidP="00615375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 xml:space="preserve">Ora il team nel campionato di </w:t>
      </w:r>
      <w:proofErr w:type="spellStart"/>
      <w:r>
        <w:rPr>
          <w:rFonts w:asciiTheme="minorBidi" w:hAnsiTheme="minorBidi" w:cstheme="minorBidi"/>
          <w:sz w:val="28"/>
          <w:lang w:val="it-IT"/>
        </w:rPr>
        <w:t>touring</w:t>
      </w:r>
      <w:proofErr w:type="spellEnd"/>
      <w:r>
        <w:rPr>
          <w:rFonts w:asciiTheme="minorBidi" w:hAnsiTheme="minorBidi" w:cstheme="minorBidi"/>
          <w:sz w:val="28"/>
          <w:lang w:val="it-IT"/>
        </w:rPr>
        <w:t xml:space="preserve"> car ADAC TCR Germany oltre alla VW Golf TCR pilota anche la Hyundai i30 N TCR</w:t>
      </w:r>
    </w:p>
    <w:p w:rsidR="00615375" w:rsidRDefault="00615375" w:rsidP="00615375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615375" w:rsidRDefault="00615375" w:rsidP="0061537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lang w:val="it-IT"/>
        </w:rPr>
        <w:t xml:space="preserve">Agosto 2018 – Una delle scuderie più esperte dello sport di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touring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car allarga il suo parco veicoli: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Nel team LIQUI MOLY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Engstler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alle tradizionali VW Golf TCR ora si aggiungono due Hyundai i30 N TCR.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>Lo specialista di oli e additivi LIQUI MOLY come sponsor principale saluta questa evoluzione.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“Esprime anche la nostra stretta collaborazione con i produttori di </w:t>
      </w:r>
      <w:proofErr w:type="gramStart"/>
      <w:r>
        <w:rPr>
          <w:rFonts w:asciiTheme="minorBidi" w:hAnsiTheme="minorBidi" w:cstheme="minorBidi"/>
          <w:b/>
          <w:bCs/>
          <w:lang w:val="it-IT"/>
        </w:rPr>
        <w:t>auto“</w:t>
      </w:r>
      <w:proofErr w:type="gramEnd"/>
      <w:r>
        <w:rPr>
          <w:rFonts w:asciiTheme="minorBidi" w:hAnsiTheme="minorBidi" w:cstheme="minorBidi"/>
          <w:b/>
          <w:bCs/>
          <w:lang w:val="it-IT"/>
        </w:rPr>
        <w:t xml:space="preserve">, afferma il direttore marketing Peter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Baumann</w:t>
      </w:r>
      <w:proofErr w:type="spellEnd"/>
      <w:r>
        <w:rPr>
          <w:rFonts w:asciiTheme="minorBidi" w:hAnsiTheme="minorBidi" w:cstheme="minorBidi"/>
          <w:b/>
          <w:bCs/>
          <w:lang w:val="it-IT"/>
        </w:rPr>
        <w:t>.</w:t>
      </w:r>
      <w:r>
        <w:rPr>
          <w:rFonts w:asciiTheme="minorBidi" w:hAnsiTheme="minorBidi" w:cstheme="minorBidi"/>
          <w:lang w:val="it-IT"/>
        </w:rPr>
        <w:t xml:space="preserve"> </w:t>
      </w:r>
    </w:p>
    <w:p w:rsidR="00615375" w:rsidRDefault="00615375" w:rsidP="0061537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Il team LIQUI MOLY </w:t>
      </w:r>
      <w:proofErr w:type="spellStart"/>
      <w:r>
        <w:rPr>
          <w:rFonts w:asciiTheme="minorBidi" w:hAnsiTheme="minorBidi" w:cstheme="minorBidi"/>
          <w:lang w:val="it-IT"/>
        </w:rPr>
        <w:t>Engstler</w:t>
      </w:r>
      <w:proofErr w:type="spellEnd"/>
      <w:r>
        <w:rPr>
          <w:rFonts w:asciiTheme="minorBidi" w:hAnsiTheme="minorBidi" w:cstheme="minorBidi"/>
          <w:lang w:val="it-IT"/>
        </w:rPr>
        <w:t xml:space="preserve"> partecipa da decenni alle competizioni di </w:t>
      </w:r>
      <w:proofErr w:type="spellStart"/>
      <w:r>
        <w:rPr>
          <w:rFonts w:asciiTheme="minorBidi" w:hAnsiTheme="minorBidi" w:cstheme="minorBidi"/>
          <w:lang w:val="it-IT"/>
        </w:rPr>
        <w:t>touring</w:t>
      </w:r>
      <w:proofErr w:type="spellEnd"/>
      <w:r>
        <w:rPr>
          <w:rFonts w:asciiTheme="minorBidi" w:hAnsiTheme="minorBidi" w:cstheme="minorBidi"/>
          <w:lang w:val="it-IT"/>
        </w:rPr>
        <w:t xml:space="preserve"> car. Lo stesso proprietario del team Franz </w:t>
      </w:r>
      <w:proofErr w:type="spellStart"/>
      <w:r>
        <w:rPr>
          <w:rFonts w:asciiTheme="minorBidi" w:hAnsiTheme="minorBidi" w:cstheme="minorBidi"/>
          <w:lang w:val="it-IT"/>
        </w:rPr>
        <w:t>Engstler</w:t>
      </w:r>
      <w:proofErr w:type="spellEnd"/>
      <w:r>
        <w:rPr>
          <w:rFonts w:asciiTheme="minorBidi" w:hAnsiTheme="minorBidi" w:cstheme="minorBidi"/>
          <w:lang w:val="it-IT"/>
        </w:rPr>
        <w:t xml:space="preserve"> una volta stava dietro al volante, oggi suo figlio Luca segue le sue orme. Precedentemente il team guidava vetture BMW, da qualche anno Volkswagen e ora anche Hyundai. </w:t>
      </w:r>
    </w:p>
    <w:p w:rsidR="00615375" w:rsidRDefault="00615375" w:rsidP="0061537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Nella serie di corsa ADAC TCR Germany il team LIQUI MOLY </w:t>
      </w:r>
      <w:proofErr w:type="spellStart"/>
      <w:r>
        <w:rPr>
          <w:rFonts w:asciiTheme="minorBidi" w:hAnsiTheme="minorBidi" w:cstheme="minorBidi"/>
          <w:lang w:val="it-IT"/>
        </w:rPr>
        <w:t>Engstler</w:t>
      </w:r>
      <w:proofErr w:type="spellEnd"/>
      <w:r>
        <w:rPr>
          <w:rFonts w:asciiTheme="minorBidi" w:hAnsiTheme="minorBidi" w:cstheme="minorBidi"/>
          <w:lang w:val="it-IT"/>
        </w:rPr>
        <w:t xml:space="preserve"> si presenta alla partenza con sei vetture. Due di esse ora sono delle Hyundai i30 N TCR, le altre quattro restano le VW Golf TCR. Nella serie di corsa TCR Asia non cambia nulla e il team continua a condurre le sue quattro VW Golf TCR. </w:t>
      </w:r>
    </w:p>
    <w:p w:rsidR="00615375" w:rsidRDefault="00615375" w:rsidP="0061537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Un unico team, ma due modelli di vettura – questo non facilita la logistica. Tra tutte le differenze tecniche però un fatto rimane invariato: “Non importa di che modello si tratta – il motore e il cambio vengono lubrificati da LIQUI </w:t>
      </w:r>
      <w:proofErr w:type="gramStart"/>
      <w:r>
        <w:rPr>
          <w:rFonts w:asciiTheme="minorBidi" w:hAnsiTheme="minorBidi" w:cstheme="minorBidi"/>
          <w:lang w:val="it-IT"/>
        </w:rPr>
        <w:t>MOLY“</w:t>
      </w:r>
      <w:proofErr w:type="gramEnd"/>
      <w:r>
        <w:rPr>
          <w:rFonts w:asciiTheme="minorBidi" w:hAnsiTheme="minorBidi" w:cstheme="minorBidi"/>
          <w:lang w:val="it-IT"/>
        </w:rPr>
        <w:t xml:space="preserve">, così afferma Peter </w:t>
      </w:r>
      <w:proofErr w:type="spellStart"/>
      <w:r>
        <w:rPr>
          <w:rFonts w:asciiTheme="minorBidi" w:hAnsiTheme="minorBidi" w:cstheme="minorBidi"/>
          <w:lang w:val="it-IT"/>
        </w:rPr>
        <w:t>Baumann</w:t>
      </w:r>
      <w:proofErr w:type="spellEnd"/>
      <w:r>
        <w:rPr>
          <w:rFonts w:asciiTheme="minorBidi" w:hAnsiTheme="minorBidi" w:cstheme="minorBidi"/>
          <w:lang w:val="it-IT"/>
        </w:rPr>
        <w:t xml:space="preserve">. Qui non vengono impiegati particolari formule da corsa, ma solo oli </w:t>
      </w:r>
      <w:r>
        <w:rPr>
          <w:rFonts w:asciiTheme="minorBidi" w:hAnsiTheme="minorBidi" w:cstheme="minorBidi"/>
          <w:lang w:val="it-IT"/>
        </w:rPr>
        <w:lastRenderedPageBreak/>
        <w:t xml:space="preserve">ad alte prestazioni della normale gamma in commercio. L’olio completamente sintetico </w:t>
      </w:r>
      <w:proofErr w:type="spellStart"/>
      <w:r>
        <w:rPr>
          <w:rFonts w:asciiTheme="minorBidi" w:hAnsiTheme="minorBidi" w:cstheme="minorBidi"/>
          <w:lang w:val="it-IT"/>
        </w:rPr>
        <w:t>Synthoil</w:t>
      </w:r>
      <w:proofErr w:type="spellEnd"/>
      <w:r>
        <w:rPr>
          <w:rFonts w:asciiTheme="minorBidi" w:hAnsiTheme="minorBidi" w:cstheme="minorBidi"/>
          <w:lang w:val="it-IT"/>
        </w:rPr>
        <w:t xml:space="preserve"> High </w:t>
      </w:r>
      <w:proofErr w:type="spellStart"/>
      <w:r>
        <w:rPr>
          <w:rFonts w:asciiTheme="minorBidi" w:hAnsiTheme="minorBidi" w:cstheme="minorBidi"/>
          <w:lang w:val="it-IT"/>
        </w:rPr>
        <w:t>Tech</w:t>
      </w:r>
      <w:proofErr w:type="spellEnd"/>
      <w:r>
        <w:rPr>
          <w:rFonts w:asciiTheme="minorBidi" w:hAnsiTheme="minorBidi" w:cstheme="minorBidi"/>
          <w:lang w:val="it-IT"/>
        </w:rPr>
        <w:t xml:space="preserve"> 5W-40 fa sì che il motore sprigioni la sua massima potenza anche in condizioni di carico estremo. E l’olio per cambio completamente sintetico </w:t>
      </w:r>
      <w:proofErr w:type="spellStart"/>
      <w:r>
        <w:rPr>
          <w:rFonts w:asciiTheme="minorBidi" w:hAnsiTheme="minorBidi" w:cstheme="minorBidi"/>
          <w:lang w:val="it-IT"/>
        </w:rPr>
        <w:t>Hypoid-Getriebeöl</w:t>
      </w:r>
      <w:proofErr w:type="spellEnd"/>
      <w:r>
        <w:rPr>
          <w:rFonts w:asciiTheme="minorBidi" w:hAnsiTheme="minorBidi" w:cstheme="minorBidi"/>
          <w:lang w:val="it-IT"/>
        </w:rPr>
        <w:t xml:space="preserve"> (GL5) LS SAE 75W-140 protegge il cambio in modo affidabile anche quando si surriscalda durante la gara. </w:t>
      </w:r>
    </w:p>
    <w:p w:rsidR="00615375" w:rsidRDefault="00615375" w:rsidP="00615375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Nel fine settimana le due Hyundai i30 N TCR dovevano mostrare per la prima volta in gara quello che sono in grado di fare. Nella seconda corsa, Luca </w:t>
      </w:r>
      <w:proofErr w:type="spellStart"/>
      <w:r>
        <w:rPr>
          <w:rFonts w:asciiTheme="minorBidi" w:hAnsiTheme="minorBidi" w:cstheme="minorBidi"/>
          <w:lang w:val="it-IT"/>
        </w:rPr>
        <w:t>Engstler</w:t>
      </w:r>
      <w:proofErr w:type="spellEnd"/>
      <w:r>
        <w:rPr>
          <w:rFonts w:asciiTheme="minorBidi" w:hAnsiTheme="minorBidi" w:cstheme="minorBidi"/>
          <w:lang w:val="it-IT"/>
        </w:rPr>
        <w:t xml:space="preserve"> è </w:t>
      </w:r>
      <w:proofErr w:type="spellStart"/>
      <w:r>
        <w:rPr>
          <w:rFonts w:asciiTheme="minorBidi" w:hAnsiTheme="minorBidi" w:cstheme="minorBidi"/>
          <w:lang w:val="it-IT"/>
        </w:rPr>
        <w:t>stato</w:t>
      </w:r>
      <w:proofErr w:type="spellEnd"/>
      <w:r>
        <w:rPr>
          <w:rFonts w:asciiTheme="minorBidi" w:hAnsiTheme="minorBidi" w:cstheme="minorBidi"/>
          <w:lang w:val="it-IT"/>
        </w:rPr>
        <w:t xml:space="preserve"> una sorpresa: è partito dalla 18° posizione e ha lottato fino ad arrivare alla 6°. Il compagno di squadra </w:t>
      </w:r>
      <w:proofErr w:type="spellStart"/>
      <w:r>
        <w:rPr>
          <w:rFonts w:asciiTheme="minorBidi" w:hAnsiTheme="minorBidi" w:cstheme="minorBidi"/>
          <w:lang w:val="it-IT"/>
        </w:rPr>
        <w:t>Théo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Coicaud</w:t>
      </w:r>
      <w:proofErr w:type="spellEnd"/>
      <w:r>
        <w:rPr>
          <w:rFonts w:asciiTheme="minorBidi" w:hAnsiTheme="minorBidi" w:cstheme="minorBidi"/>
          <w:lang w:val="it-IT"/>
        </w:rPr>
        <w:t xml:space="preserve"> è arrivato 8°. Nella prima corsa il francese ha guadagnato una posizione, mentre Luca </w:t>
      </w:r>
      <w:proofErr w:type="spellStart"/>
      <w:r>
        <w:rPr>
          <w:rFonts w:asciiTheme="minorBidi" w:hAnsiTheme="minorBidi" w:cstheme="minorBidi"/>
          <w:lang w:val="it-IT"/>
        </w:rPr>
        <w:t>Engstler</w:t>
      </w:r>
      <w:proofErr w:type="spellEnd"/>
      <w:r>
        <w:rPr>
          <w:rFonts w:asciiTheme="minorBidi" w:hAnsiTheme="minorBidi" w:cstheme="minorBidi"/>
          <w:lang w:val="it-IT"/>
        </w:rPr>
        <w:t xml:space="preserve"> è arrivato in 9° posizione. Un debutto nell’insieme riuscito. La prossima stazione della TCR Germany avrà luogo dal 17 al 19 agosto nell’olandese Zandvoort. </w:t>
      </w:r>
    </w:p>
    <w:p w:rsidR="000A3DF7" w:rsidRPr="002F3E5C" w:rsidRDefault="000A3DF7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C7DD1"/>
    <w:multiLevelType w:val="hybridMultilevel"/>
    <w:tmpl w:val="EDDCC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626DA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00E0"/>
    <w:rsid w:val="00532406"/>
    <w:rsid w:val="0053372E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5375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F7834"/>
    <w:rsid w:val="00B12F05"/>
    <w:rsid w:val="00B2309D"/>
    <w:rsid w:val="00B2649E"/>
    <w:rsid w:val="00B30FC0"/>
    <w:rsid w:val="00B3495E"/>
    <w:rsid w:val="00B35017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3C43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3712E"/>
    <w:rsid w:val="00F53414"/>
    <w:rsid w:val="00F539C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2018-08-15T07:10:00Z</dcterms:created>
  <dcterms:modified xsi:type="dcterms:W3CDTF">2018-08-15T14:04:00Z</dcterms:modified>
</cp:coreProperties>
</file>