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F9" w:rsidRPr="000324AF" w:rsidRDefault="009215F9" w:rsidP="009215F9">
      <w:pPr>
        <w:jc w:val="both"/>
        <w:rPr>
          <w:rFonts w:ascii="Arial" w:hAnsi="Arial" w:cs="Arial"/>
          <w:snapToGrid/>
        </w:rPr>
      </w:pPr>
    </w:p>
    <w:p w:rsidR="0007647B" w:rsidRDefault="0007647B" w:rsidP="0007647B">
      <w:pPr>
        <w:spacing w:line="360" w:lineRule="auto"/>
        <w:ind w:right="1842"/>
        <w:jc w:val="both"/>
        <w:rPr>
          <w:rFonts w:ascii="Arial" w:hAnsi="Arial" w:cs="Arial"/>
          <w:b/>
          <w:snapToGrid/>
          <w:sz w:val="36"/>
          <w:szCs w:val="36"/>
          <w:lang w:eastAsia="de-DE"/>
        </w:rPr>
      </w:pPr>
      <w:r>
        <w:rPr>
          <w:rFonts w:ascii="Arial" w:hAnsi="Arial"/>
          <w:b/>
          <w:sz w:val="36"/>
          <w:szCs w:val="36"/>
        </w:rPr>
        <w:t xml:space="preserve">LIQUI MOLY </w:t>
      </w:r>
      <w:proofErr w:type="spellStart"/>
      <w:r>
        <w:rPr>
          <w:rFonts w:ascii="Arial" w:hAnsi="Arial"/>
          <w:b/>
          <w:sz w:val="36"/>
          <w:szCs w:val="36"/>
        </w:rPr>
        <w:t>supporta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il</w:t>
      </w:r>
      <w:proofErr w:type="spellEnd"/>
      <w:r>
        <w:rPr>
          <w:rFonts w:ascii="Arial" w:hAnsi="Arial"/>
          <w:b/>
          <w:sz w:val="36"/>
          <w:szCs w:val="36"/>
        </w:rPr>
        <w:t xml:space="preserve"> Team Hahn Racing </w:t>
      </w:r>
      <w:proofErr w:type="spellStart"/>
      <w:r>
        <w:rPr>
          <w:rFonts w:ascii="Arial" w:hAnsi="Arial"/>
          <w:b/>
          <w:sz w:val="36"/>
          <w:szCs w:val="36"/>
        </w:rPr>
        <w:t>nel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campionato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europeo</w:t>
      </w:r>
      <w:proofErr w:type="spellEnd"/>
      <w:r>
        <w:rPr>
          <w:rFonts w:ascii="Arial" w:hAnsi="Arial"/>
          <w:b/>
          <w:sz w:val="36"/>
          <w:szCs w:val="36"/>
        </w:rPr>
        <w:t xml:space="preserve"> di Truck</w:t>
      </w:r>
    </w:p>
    <w:p w:rsidR="0007647B" w:rsidRDefault="0007647B" w:rsidP="0007647B">
      <w:pPr>
        <w:spacing w:line="360" w:lineRule="auto"/>
        <w:ind w:right="1842"/>
        <w:jc w:val="both"/>
        <w:rPr>
          <w:rFonts w:ascii="Arial" w:hAnsi="Arial" w:cs="Arial"/>
        </w:rPr>
      </w:pPr>
    </w:p>
    <w:p w:rsidR="0007647B" w:rsidRDefault="0007647B" w:rsidP="0007647B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Jochen Hahn </w:t>
      </w:r>
      <w:proofErr w:type="spellStart"/>
      <w:r>
        <w:rPr>
          <w:rFonts w:ascii="Arial" w:hAnsi="Arial"/>
          <w:sz w:val="28"/>
          <w:szCs w:val="28"/>
        </w:rPr>
        <w:t>punta</w:t>
      </w:r>
      <w:proofErr w:type="spellEnd"/>
      <w:r>
        <w:rPr>
          <w:rFonts w:ascii="Arial" w:hAnsi="Arial"/>
          <w:sz w:val="28"/>
          <w:szCs w:val="28"/>
        </w:rPr>
        <w:t xml:space="preserve"> a </w:t>
      </w:r>
      <w:proofErr w:type="spellStart"/>
      <w:r>
        <w:rPr>
          <w:rFonts w:ascii="Arial" w:hAnsi="Arial"/>
          <w:sz w:val="28"/>
          <w:szCs w:val="28"/>
        </w:rPr>
        <w:t>difendere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il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titolo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con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l’aiuto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dello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specialista</w:t>
      </w:r>
      <w:proofErr w:type="spellEnd"/>
      <w:r>
        <w:rPr>
          <w:rFonts w:ascii="Arial" w:hAnsi="Arial"/>
          <w:sz w:val="28"/>
          <w:szCs w:val="28"/>
        </w:rPr>
        <w:t xml:space="preserve"> di </w:t>
      </w:r>
      <w:proofErr w:type="spellStart"/>
      <w:r>
        <w:rPr>
          <w:rFonts w:ascii="Arial" w:hAnsi="Arial"/>
          <w:sz w:val="28"/>
          <w:szCs w:val="28"/>
        </w:rPr>
        <w:t>lubrificanti</w:t>
      </w:r>
      <w:proofErr w:type="spellEnd"/>
    </w:p>
    <w:p w:rsidR="0007647B" w:rsidRDefault="0007647B" w:rsidP="0007647B">
      <w:pPr>
        <w:spacing w:line="360" w:lineRule="auto"/>
        <w:ind w:right="1842"/>
        <w:jc w:val="both"/>
        <w:rPr>
          <w:rFonts w:ascii="Arial" w:hAnsi="Arial" w:cs="Arial"/>
        </w:rPr>
      </w:pPr>
    </w:p>
    <w:p w:rsidR="0007647B" w:rsidRDefault="0007647B" w:rsidP="0007647B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Maggio</w:t>
      </w:r>
      <w:proofErr w:type="spellEnd"/>
      <w:r>
        <w:rPr>
          <w:rFonts w:ascii="Arial" w:hAnsi="Arial"/>
          <w:b/>
        </w:rPr>
        <w:t xml:space="preserve"> 2017 – LIQUI MOLY e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campione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europeo</w:t>
      </w:r>
      <w:proofErr w:type="spellEnd"/>
      <w:r>
        <w:rPr>
          <w:rFonts w:ascii="Arial" w:hAnsi="Arial"/>
          <w:b/>
        </w:rPr>
        <w:t xml:space="preserve"> Jochen Hahn </w:t>
      </w:r>
      <w:proofErr w:type="spellStart"/>
      <w:r>
        <w:rPr>
          <w:rFonts w:ascii="Arial" w:hAnsi="Arial"/>
          <w:b/>
        </w:rPr>
        <w:t>iniziano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insieme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nuova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stagione</w:t>
      </w:r>
      <w:proofErr w:type="spellEnd"/>
      <w:r>
        <w:rPr>
          <w:rFonts w:ascii="Arial" w:hAnsi="Arial"/>
          <w:b/>
        </w:rPr>
        <w:t xml:space="preserve"> della FIA European Truck Racing Championship. Lo </w:t>
      </w:r>
      <w:proofErr w:type="spellStart"/>
      <w:r>
        <w:rPr>
          <w:rFonts w:ascii="Arial" w:hAnsi="Arial"/>
          <w:b/>
        </w:rPr>
        <w:t>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tedesco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lubrificanti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supporta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Team Hahn Racing </w:t>
      </w:r>
      <w:proofErr w:type="spellStart"/>
      <w:r>
        <w:rPr>
          <w:rFonts w:ascii="Arial" w:hAnsi="Arial"/>
          <w:b/>
        </w:rPr>
        <w:t>nel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difendere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titolo</w:t>
      </w:r>
      <w:proofErr w:type="spellEnd"/>
      <w:r>
        <w:rPr>
          <w:rFonts w:ascii="Arial" w:hAnsi="Arial"/>
          <w:b/>
        </w:rPr>
        <w:t xml:space="preserve">. Il 14 </w:t>
      </w:r>
      <w:proofErr w:type="spellStart"/>
      <w:r>
        <w:rPr>
          <w:rFonts w:ascii="Arial" w:hAnsi="Arial"/>
          <w:b/>
        </w:rPr>
        <w:t>maggio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inizia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nuova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stagione</w:t>
      </w:r>
      <w:proofErr w:type="spellEnd"/>
      <w:r>
        <w:rPr>
          <w:rFonts w:ascii="Arial" w:hAnsi="Arial"/>
          <w:b/>
        </w:rPr>
        <w:t xml:space="preserve"> a Spielberg, in Austria.</w:t>
      </w:r>
    </w:p>
    <w:p w:rsidR="0007647B" w:rsidRDefault="0007647B" w:rsidP="0007647B">
      <w:pPr>
        <w:spacing w:line="360" w:lineRule="auto"/>
        <w:ind w:right="1842"/>
        <w:jc w:val="both"/>
        <w:rPr>
          <w:rFonts w:ascii="Arial" w:hAnsi="Arial" w:cs="Arial"/>
        </w:rPr>
      </w:pPr>
    </w:p>
    <w:p w:rsidR="0007647B" w:rsidRDefault="0007647B" w:rsidP="0007647B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preferita</w:t>
      </w:r>
      <w:proofErr w:type="spellEnd"/>
      <w:r>
        <w:rPr>
          <w:rFonts w:ascii="Arial" w:hAnsi="Arial"/>
        </w:rPr>
        <w:t xml:space="preserve"> della Germania </w:t>
      </w:r>
      <w:proofErr w:type="spellStart"/>
      <w:r>
        <w:rPr>
          <w:rFonts w:ascii="Arial" w:hAnsi="Arial"/>
        </w:rPr>
        <w:t>fornisce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pluricampione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europeo</w:t>
      </w:r>
      <w:proofErr w:type="spellEnd"/>
      <w:r>
        <w:rPr>
          <w:rFonts w:ascii="Arial" w:hAnsi="Arial"/>
        </w:rPr>
        <w:t xml:space="preserve"> Jochen Hahn e al </w:t>
      </w:r>
      <w:proofErr w:type="spellStart"/>
      <w:r>
        <w:rPr>
          <w:rFonts w:ascii="Arial" w:hAnsi="Arial"/>
        </w:rPr>
        <w:t>suo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manutenzione</w:t>
      </w:r>
      <w:proofErr w:type="spellEnd"/>
      <w:r>
        <w:rPr>
          <w:rFonts w:ascii="Arial" w:hAnsi="Arial"/>
        </w:rPr>
        <w:t xml:space="preserve"> e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truck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corsa</w:t>
      </w:r>
      <w:proofErr w:type="spellEnd"/>
      <w:r>
        <w:rPr>
          <w:rFonts w:ascii="Arial" w:hAnsi="Arial"/>
        </w:rPr>
        <w:t xml:space="preserve">. “ La </w:t>
      </w:r>
      <w:proofErr w:type="spellStart"/>
      <w:r>
        <w:rPr>
          <w:rFonts w:ascii="Arial" w:hAnsi="Arial"/>
        </w:rPr>
        <w:t>collaborazione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campionato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europeo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ufficiale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truck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corsa</w:t>
      </w:r>
      <w:proofErr w:type="spellEnd"/>
      <w:r>
        <w:rPr>
          <w:rFonts w:ascii="Arial" w:hAnsi="Arial"/>
        </w:rPr>
        <w:t xml:space="preserve"> della FIA </w:t>
      </w:r>
      <w:proofErr w:type="spellStart"/>
      <w:r>
        <w:rPr>
          <w:rFonts w:ascii="Arial" w:hAnsi="Arial"/>
        </w:rPr>
        <w:t>completa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nostra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sponsorizzazione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motorismo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sportivo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quest’anno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afferma</w:t>
      </w:r>
      <w:proofErr w:type="spellEnd"/>
      <w:r>
        <w:rPr>
          <w:rFonts w:ascii="Arial" w:hAnsi="Arial"/>
        </w:rPr>
        <w:t xml:space="preserve"> Peter Baumann, </w:t>
      </w:r>
      <w:proofErr w:type="spellStart"/>
      <w:r>
        <w:rPr>
          <w:rFonts w:ascii="Arial" w:hAnsi="Arial"/>
        </w:rPr>
        <w:t>responsabile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 alla LIQUI MOLY.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si è </w:t>
      </w:r>
      <w:proofErr w:type="spellStart"/>
      <w:r>
        <w:rPr>
          <w:rFonts w:ascii="Arial" w:hAnsi="Arial"/>
        </w:rPr>
        <w:t>già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impegnata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corse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touring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campionato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motociclismo</w:t>
      </w:r>
      <w:proofErr w:type="spellEnd"/>
      <w:r>
        <w:rPr>
          <w:rFonts w:ascii="Arial" w:hAnsi="Arial"/>
        </w:rPr>
        <w:t>.</w:t>
      </w:r>
    </w:p>
    <w:p w:rsidR="0007647B" w:rsidRDefault="0007647B" w:rsidP="0007647B">
      <w:pPr>
        <w:spacing w:line="360" w:lineRule="auto"/>
        <w:ind w:right="1842"/>
        <w:jc w:val="both"/>
        <w:rPr>
          <w:rFonts w:ascii="Arial" w:hAnsi="Arial" w:cs="Arial"/>
        </w:rPr>
      </w:pPr>
    </w:p>
    <w:p w:rsidR="0007647B" w:rsidRDefault="0007647B" w:rsidP="0007647B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“Jochen Hahn è </w:t>
      </w:r>
      <w:proofErr w:type="spellStart"/>
      <w:r>
        <w:rPr>
          <w:rFonts w:ascii="Arial" w:hAnsi="Arial"/>
        </w:rPr>
        <w:t>considerato</w:t>
      </w:r>
      <w:proofErr w:type="spellEnd"/>
      <w:r>
        <w:rPr>
          <w:rFonts w:ascii="Arial" w:hAnsi="Arial"/>
        </w:rPr>
        <w:t xml:space="preserve"> uno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piloti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truck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maggior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scorso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ambasciatore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marchio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perfetto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simpatico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vorremmo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portare</w:t>
      </w:r>
      <w:proofErr w:type="spellEnd"/>
      <w:r>
        <w:rPr>
          <w:rFonts w:ascii="Arial" w:hAnsi="Arial"/>
        </w:rPr>
        <w:t xml:space="preserve"> avanti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programma</w:t>
      </w:r>
      <w:proofErr w:type="spellEnd"/>
      <w:r>
        <w:rPr>
          <w:rFonts w:ascii="Arial" w:hAnsi="Arial"/>
        </w:rPr>
        <w:t xml:space="preserve"> globale per i </w:t>
      </w:r>
      <w:proofErr w:type="spellStart"/>
      <w:r>
        <w:rPr>
          <w:rFonts w:ascii="Arial" w:hAnsi="Arial"/>
        </w:rPr>
        <w:t>veicoli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commerciali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dice</w:t>
      </w:r>
      <w:proofErr w:type="spellEnd"/>
      <w:r>
        <w:rPr>
          <w:rFonts w:ascii="Arial" w:hAnsi="Arial"/>
        </w:rPr>
        <w:t xml:space="preserve"> Peter Baumann. “E </w:t>
      </w:r>
      <w:proofErr w:type="spellStart"/>
      <w:r>
        <w:rPr>
          <w:rFonts w:ascii="Arial" w:hAnsi="Arial"/>
        </w:rPr>
        <w:t>tramite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campionato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europeo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truck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corsa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raggiungiamo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esattamente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gruppo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target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Pertanto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abbiamo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deciso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un’altra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serie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motorismo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internazionale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investiamo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ampliare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nostra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conoscenza</w:t>
      </w:r>
      <w:proofErr w:type="spellEnd"/>
      <w:r>
        <w:rPr>
          <w:rFonts w:ascii="Arial" w:hAnsi="Arial"/>
        </w:rPr>
        <w:t xml:space="preserve">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>“.</w:t>
      </w:r>
    </w:p>
    <w:p w:rsidR="0007647B" w:rsidRDefault="0007647B" w:rsidP="0007647B">
      <w:pPr>
        <w:spacing w:line="360" w:lineRule="auto"/>
        <w:jc w:val="both"/>
        <w:rPr>
          <w:rFonts w:ascii="Arial" w:hAnsi="Arial" w:cs="Arial"/>
        </w:rPr>
      </w:pPr>
    </w:p>
    <w:p w:rsidR="00C615A1" w:rsidRPr="0007647B" w:rsidRDefault="0007647B" w:rsidP="0007647B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Nel </w:t>
      </w:r>
      <w:proofErr w:type="spellStart"/>
      <w:r>
        <w:rPr>
          <w:rFonts w:ascii="Arial" w:hAnsi="Arial"/>
        </w:rPr>
        <w:t>motorismo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sportivo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giunge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limite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talvolta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supera</w:t>
      </w:r>
      <w:proofErr w:type="spellEnd"/>
      <w:r>
        <w:rPr>
          <w:rFonts w:ascii="Arial" w:hAnsi="Arial"/>
        </w:rPr>
        <w:t xml:space="preserve">. “Per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l’affidabilità</w:t>
      </w:r>
      <w:proofErr w:type="spellEnd"/>
      <w:r>
        <w:rPr>
          <w:rFonts w:ascii="Arial" w:hAnsi="Arial"/>
        </w:rPr>
        <w:t xml:space="preserve"> e la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 di tutti i </w:t>
      </w:r>
      <w:proofErr w:type="spellStart"/>
      <w:r>
        <w:rPr>
          <w:rFonts w:ascii="Arial" w:hAnsi="Arial"/>
        </w:rPr>
        <w:t>componenti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estremamente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. E </w:t>
      </w:r>
      <w:proofErr w:type="spellStart"/>
      <w:r>
        <w:rPr>
          <w:rFonts w:ascii="Arial" w:hAnsi="Arial"/>
        </w:rPr>
        <w:t>l’olio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assume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centrale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sottolinea</w:t>
      </w:r>
      <w:proofErr w:type="spellEnd"/>
      <w:r>
        <w:rPr>
          <w:rFonts w:ascii="Arial" w:hAnsi="Arial"/>
        </w:rPr>
        <w:t xml:space="preserve"> Jochen Hahn. “LIQUI MOLY ci </w:t>
      </w:r>
      <w:proofErr w:type="spellStart"/>
      <w:r>
        <w:rPr>
          <w:rFonts w:ascii="Arial" w:hAnsi="Arial"/>
        </w:rPr>
        <w:t>fornisce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assoluta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apporta</w:t>
      </w:r>
      <w:proofErr w:type="spellEnd"/>
      <w:r>
        <w:rPr>
          <w:rFonts w:ascii="Arial" w:hAnsi="Arial"/>
        </w:rPr>
        <w:t xml:space="preserve"> molto </w:t>
      </w:r>
      <w:proofErr w:type="spellStart"/>
      <w:r>
        <w:rPr>
          <w:rFonts w:ascii="Arial" w:hAnsi="Arial"/>
        </w:rPr>
        <w:t>know-how</w:t>
      </w:r>
      <w:proofErr w:type="spellEnd"/>
      <w:r>
        <w:rPr>
          <w:rFonts w:ascii="Arial" w:hAnsi="Arial"/>
        </w:rPr>
        <w:t xml:space="preserve">. E di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approfitteremo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sicuramente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percorso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difesa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titolo</w:t>
      </w:r>
      <w:proofErr w:type="spellEnd"/>
      <w:r>
        <w:rPr>
          <w:rFonts w:ascii="Arial" w:hAnsi="Arial"/>
        </w:rPr>
        <w:t>“.</w:t>
      </w:r>
      <w:bookmarkStart w:id="0" w:name="_GoBack"/>
      <w:bookmarkEnd w:id="0"/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LIQUI MOLY GmbH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7647B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E2B15"/>
    <w:rsid w:val="002F16FD"/>
    <w:rsid w:val="0030049C"/>
    <w:rsid w:val="00301E8F"/>
    <w:rsid w:val="003049AB"/>
    <w:rsid w:val="00306764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C4AF4"/>
    <w:rsid w:val="003C610E"/>
    <w:rsid w:val="003C7BE0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4260"/>
    <w:rsid w:val="004574ED"/>
    <w:rsid w:val="004755D8"/>
    <w:rsid w:val="00487ADC"/>
    <w:rsid w:val="00497A33"/>
    <w:rsid w:val="00497BC6"/>
    <w:rsid w:val="004A69C3"/>
    <w:rsid w:val="004B0944"/>
    <w:rsid w:val="004B3582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B68AB"/>
    <w:rsid w:val="006C55F4"/>
    <w:rsid w:val="006D0985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32F8"/>
    <w:rsid w:val="007B5574"/>
    <w:rsid w:val="007C429F"/>
    <w:rsid w:val="007C4E0E"/>
    <w:rsid w:val="007D16BB"/>
    <w:rsid w:val="007D1D45"/>
    <w:rsid w:val="007F5540"/>
    <w:rsid w:val="00834A49"/>
    <w:rsid w:val="0084681D"/>
    <w:rsid w:val="0086048E"/>
    <w:rsid w:val="00867C4F"/>
    <w:rsid w:val="00874943"/>
    <w:rsid w:val="008877BB"/>
    <w:rsid w:val="008A583D"/>
    <w:rsid w:val="008A71E7"/>
    <w:rsid w:val="008B118B"/>
    <w:rsid w:val="008B626F"/>
    <w:rsid w:val="008C06C2"/>
    <w:rsid w:val="008C6FA4"/>
    <w:rsid w:val="00910921"/>
    <w:rsid w:val="009215F9"/>
    <w:rsid w:val="00923025"/>
    <w:rsid w:val="00924CCB"/>
    <w:rsid w:val="009318D2"/>
    <w:rsid w:val="00940C9E"/>
    <w:rsid w:val="00943886"/>
    <w:rsid w:val="009733E8"/>
    <w:rsid w:val="00973D31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62739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1306F"/>
    <w:rsid w:val="00C1661F"/>
    <w:rsid w:val="00C250D3"/>
    <w:rsid w:val="00C33721"/>
    <w:rsid w:val="00C400FC"/>
    <w:rsid w:val="00C44030"/>
    <w:rsid w:val="00C615A1"/>
    <w:rsid w:val="00C70A94"/>
    <w:rsid w:val="00C92106"/>
    <w:rsid w:val="00C94A93"/>
    <w:rsid w:val="00CA5270"/>
    <w:rsid w:val="00CB14C8"/>
    <w:rsid w:val="00CD706A"/>
    <w:rsid w:val="00CF01E9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604B5"/>
    <w:rsid w:val="00D66BA8"/>
    <w:rsid w:val="00D91A93"/>
    <w:rsid w:val="00D96A46"/>
    <w:rsid w:val="00D97731"/>
    <w:rsid w:val="00D97ADE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239F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46C8"/>
    <w:rsid w:val="00F2194B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2017-05-08T21:04:00Z</dcterms:created>
  <dcterms:modified xsi:type="dcterms:W3CDTF">2017-05-08T21:04:00Z</dcterms:modified>
</cp:coreProperties>
</file>