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« Les </w:t>
      </w:r>
      <w:proofErr w:type="spellStart"/>
      <w:r>
        <w:rPr>
          <w:rFonts w:ascii="Arial" w:hAnsi="Arial"/>
          <w:b/>
          <w:sz w:val="36"/>
          <w:szCs w:val="36"/>
        </w:rPr>
        <w:t>huiles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boîte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vitesses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traditionnelles</w:t>
      </w:r>
      <w:proofErr w:type="spellEnd"/>
      <w:r>
        <w:rPr>
          <w:rFonts w:ascii="Arial" w:hAnsi="Arial"/>
          <w:b/>
          <w:sz w:val="36"/>
          <w:szCs w:val="36"/>
        </w:rPr>
        <w:t xml:space="preserve"> ne </w:t>
      </w:r>
      <w:proofErr w:type="spellStart"/>
      <w:r>
        <w:rPr>
          <w:rFonts w:ascii="Arial" w:hAnsi="Arial"/>
          <w:b/>
          <w:sz w:val="36"/>
          <w:szCs w:val="36"/>
        </w:rPr>
        <w:t>remplissent</w:t>
      </w:r>
      <w:proofErr w:type="spellEnd"/>
      <w:r>
        <w:rPr>
          <w:rFonts w:ascii="Arial" w:hAnsi="Arial"/>
          <w:b/>
          <w:sz w:val="36"/>
          <w:szCs w:val="36"/>
        </w:rPr>
        <w:t xml:space="preserve"> plus les </w:t>
      </w:r>
      <w:proofErr w:type="spellStart"/>
      <w:r>
        <w:rPr>
          <w:rFonts w:ascii="Arial" w:hAnsi="Arial"/>
          <w:b/>
          <w:sz w:val="36"/>
          <w:szCs w:val="36"/>
        </w:rPr>
        <w:t>exigences</w:t>
      </w:r>
      <w:proofErr w:type="spellEnd"/>
      <w:r>
        <w:rPr>
          <w:rFonts w:ascii="Arial" w:hAnsi="Arial"/>
          <w:b/>
          <w:sz w:val="36"/>
          <w:szCs w:val="36"/>
        </w:rPr>
        <w:t xml:space="preserve"> les plus </w:t>
      </w:r>
      <w:proofErr w:type="spellStart"/>
      <w:r>
        <w:rPr>
          <w:rFonts w:ascii="Arial" w:hAnsi="Arial"/>
          <w:b/>
          <w:sz w:val="36"/>
          <w:szCs w:val="36"/>
        </w:rPr>
        <w:t>élevées</w:t>
      </w:r>
      <w:proofErr w:type="spellEnd"/>
      <w:r>
        <w:rPr>
          <w:rFonts w:ascii="Arial" w:hAnsi="Arial"/>
          <w:b/>
          <w:sz w:val="36"/>
          <w:szCs w:val="36"/>
        </w:rPr>
        <w:t> »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Oliver Kuhn, </w:t>
      </w:r>
      <w:proofErr w:type="spellStart"/>
      <w:r>
        <w:rPr>
          <w:rFonts w:ascii="Arial" w:hAnsi="Arial"/>
          <w:sz w:val="28"/>
          <w:szCs w:val="28"/>
        </w:rPr>
        <w:t>spécialiste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huiles</w:t>
      </w:r>
      <w:proofErr w:type="spellEnd"/>
      <w:r>
        <w:rPr>
          <w:rFonts w:ascii="Arial" w:hAnsi="Arial"/>
          <w:sz w:val="28"/>
          <w:szCs w:val="28"/>
        </w:rPr>
        <w:t xml:space="preserve"> de LIQUI MOLY, </w:t>
      </w:r>
      <w:proofErr w:type="spellStart"/>
      <w:r>
        <w:rPr>
          <w:rFonts w:ascii="Arial" w:hAnsi="Arial"/>
          <w:sz w:val="28"/>
          <w:szCs w:val="28"/>
        </w:rPr>
        <w:t>explique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particularités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huiles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boîte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vitesses</w:t>
      </w:r>
      <w:proofErr w:type="spellEnd"/>
      <w:r>
        <w:rPr>
          <w:rFonts w:ascii="Arial" w:hAnsi="Arial"/>
          <w:sz w:val="28"/>
          <w:szCs w:val="28"/>
        </w:rPr>
        <w:t xml:space="preserve"> modernes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Avec les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TOP TEC MTF 5200 75W-80 et TOP TEC MTF 5100 75W, LIQUI MOLY </w:t>
      </w:r>
      <w:proofErr w:type="spellStart"/>
      <w:r>
        <w:rPr>
          <w:rFonts w:ascii="Arial" w:hAnsi="Arial"/>
          <w:b/>
        </w:rPr>
        <w:t>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spéciaux</w:t>
      </w:r>
      <w:proofErr w:type="spellEnd"/>
      <w:r>
        <w:rPr>
          <w:rFonts w:ascii="Arial" w:hAnsi="Arial"/>
          <w:b/>
        </w:rPr>
        <w:t xml:space="preserve">. Oliver Kuhn,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adjoint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laboratoire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de LIQUI MOLY, </w:t>
      </w:r>
      <w:proofErr w:type="spellStart"/>
      <w:r>
        <w:rPr>
          <w:rFonts w:ascii="Arial" w:hAnsi="Arial"/>
          <w:b/>
        </w:rPr>
        <w:t>explique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particularités</w:t>
      </w:r>
      <w:proofErr w:type="spellEnd"/>
      <w:r>
        <w:rPr>
          <w:rFonts w:ascii="Arial" w:hAnsi="Arial"/>
          <w:b/>
        </w:rPr>
        <w:t xml:space="preserve"> et les </w:t>
      </w:r>
      <w:proofErr w:type="spellStart"/>
      <w:r>
        <w:rPr>
          <w:rFonts w:ascii="Arial" w:hAnsi="Arial"/>
          <w:b/>
        </w:rPr>
        <w:t>domaines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d’application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produits</w:t>
      </w:r>
      <w:proofErr w:type="spellEnd"/>
      <w:r>
        <w:rPr>
          <w:rFonts w:ascii="Arial" w:hAnsi="Arial"/>
          <w:b/>
        </w:rPr>
        <w:t>.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Pourquoi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nouvelles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de LIQUI MOLY </w:t>
      </w:r>
      <w:proofErr w:type="spellStart"/>
      <w:r>
        <w:rPr>
          <w:rFonts w:ascii="Arial" w:hAnsi="Arial"/>
          <w:b/>
        </w:rPr>
        <w:t>sont-elles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proofErr w:type="gramStart"/>
      <w:r>
        <w:rPr>
          <w:rFonts w:ascii="Arial" w:hAnsi="Arial"/>
          <w:b/>
        </w:rPr>
        <w:t>particulières</w:t>
      </w:r>
      <w:proofErr w:type="spellEnd"/>
      <w:r>
        <w:rPr>
          <w:rFonts w:ascii="Arial" w:hAnsi="Arial"/>
          <w:b/>
        </w:rPr>
        <w:t> ?</w:t>
      </w:r>
      <w:proofErr w:type="gramEnd"/>
      <w:r>
        <w:rPr>
          <w:rFonts w:ascii="Arial" w:hAnsi="Arial"/>
          <w:b/>
        </w:rPr>
        <w:t xml:space="preserve"> Quelles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spécificités</w:t>
      </w:r>
      <w:proofErr w:type="spellEnd"/>
      <w:r>
        <w:rPr>
          <w:rFonts w:ascii="Arial" w:hAnsi="Arial"/>
          <w:b/>
        </w:rPr>
        <w:t> ?</w:t>
      </w:r>
      <w:proofErr w:type="gramEnd"/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Oliver </w:t>
      </w:r>
      <w:proofErr w:type="gramStart"/>
      <w:r>
        <w:rPr>
          <w:rFonts w:ascii="Arial" w:hAnsi="Arial"/>
          <w:b/>
        </w:rPr>
        <w:t>Kuhn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 manuelle et de </w:t>
      </w:r>
      <w:proofErr w:type="spellStart"/>
      <w:r>
        <w:rPr>
          <w:rFonts w:ascii="Arial" w:hAnsi="Arial"/>
        </w:rPr>
        <w:t>pont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simples et </w:t>
      </w:r>
      <w:proofErr w:type="spellStart"/>
      <w:r>
        <w:rPr>
          <w:rFonts w:ascii="Arial" w:hAnsi="Arial"/>
        </w:rPr>
        <w:t>clairement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distinctes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Auparavant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suffisait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avec</w:t>
      </w:r>
      <w:proofErr w:type="spellEnd"/>
      <w:proofErr w:type="gram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 manuelle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contrôler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comportement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anneaux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synchronisation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revanche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d’essieux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nécessitaient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soumis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élevée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Aujourd’hui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éléments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installés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>.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propriétés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traditionnelles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matériaux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nécessitent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mélanges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lastRenderedPageBreak/>
        <w:t xml:space="preserve">De plus,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tendance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plus en plus fluides. Si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SAE 85W-90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80W-90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courantes par le passé,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passés</w:t>
      </w:r>
      <w:proofErr w:type="spellEnd"/>
      <w:r>
        <w:rPr>
          <w:rFonts w:ascii="Arial" w:hAnsi="Arial"/>
        </w:rPr>
        <w:t xml:space="preserve"> à la SAE 75W-90, avant </w:t>
      </w:r>
      <w:proofErr w:type="spellStart"/>
      <w:r>
        <w:rPr>
          <w:rFonts w:ascii="Arial" w:hAnsi="Arial"/>
        </w:rPr>
        <w:t>d’utiliser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aujourd’hui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75W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75W-80. Le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pertes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frottement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d’économiser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précisément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caractéristiques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distinguent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principalement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. 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Quels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domaines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d’application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nouvelles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proofErr w:type="gram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> ?</w:t>
      </w:r>
      <w:proofErr w:type="gramEnd"/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/>
        </w:rPr>
        <w:t>Oliver Kuhn :</w:t>
      </w:r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variées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automobiles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caractéristiques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frottement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comptabilité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matérielle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l’absorption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pression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plus au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plan.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répondre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modernes, </w:t>
      </w:r>
      <w:proofErr w:type="spellStart"/>
      <w:r>
        <w:rPr>
          <w:rFonts w:ascii="Arial" w:hAnsi="Arial"/>
        </w:rPr>
        <w:t>là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capables</w:t>
      </w:r>
      <w:proofErr w:type="spellEnd"/>
      <w:r>
        <w:rPr>
          <w:rFonts w:ascii="Arial" w:hAnsi="Arial"/>
        </w:rPr>
        <w:t>.</w:t>
      </w:r>
    </w:p>
    <w:p w:rsidR="005D2735" w:rsidRDefault="005D2735" w:rsidP="005D273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japonaises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américaines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effectivement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API GL 4 et API GL 5 et </w:t>
      </w:r>
      <w:proofErr w:type="spellStart"/>
      <w:r>
        <w:rPr>
          <w:rFonts w:ascii="Arial" w:hAnsi="Arial"/>
        </w:rPr>
        <w:t>autorisent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anciennes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principale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différenciation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s’observe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OEM </w:t>
      </w:r>
      <w:proofErr w:type="spellStart"/>
      <w:r>
        <w:rPr>
          <w:rFonts w:ascii="Arial" w:hAnsi="Arial"/>
        </w:rPr>
        <w:t>européen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dehors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l’Europe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homologations</w:t>
      </w:r>
      <w:proofErr w:type="spellEnd"/>
      <w:r>
        <w:rPr>
          <w:rFonts w:ascii="Arial" w:hAnsi="Arial"/>
        </w:rPr>
        <w:t xml:space="preserve"> API et ILSAC se </w:t>
      </w:r>
      <w:proofErr w:type="spellStart"/>
      <w:r>
        <w:rPr>
          <w:rFonts w:ascii="Arial" w:hAnsi="Arial"/>
        </w:rPr>
        <w:t>différencient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revanche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l’ACEA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l’OEM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nettement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complexes</w:t>
      </w:r>
      <w:proofErr w:type="spellEnd"/>
      <w:r>
        <w:rPr>
          <w:rFonts w:ascii="Arial" w:hAnsi="Arial"/>
        </w:rPr>
        <w:t xml:space="preserve"> en Europe.</w:t>
      </w:r>
    </w:p>
    <w:p w:rsidR="005D2735" w:rsidRDefault="005D2735" w:rsidP="005D2735"/>
    <w:p w:rsidR="009E686F" w:rsidRDefault="009E686F" w:rsidP="009E686F">
      <w:bookmarkStart w:id="0" w:name="_GoBack"/>
      <w:bookmarkEnd w:id="0"/>
    </w:p>
    <w:p w:rsidR="001506C6" w:rsidRDefault="001506C6" w:rsidP="001506C6"/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lastRenderedPageBreak/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06C6"/>
    <w:rsid w:val="00153ED8"/>
    <w:rsid w:val="00161641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4439D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2735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B27A3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445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E686F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36E7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2017-09-25T07:37:00Z</dcterms:created>
  <dcterms:modified xsi:type="dcterms:W3CDTF">2017-09-25T07:38:00Z</dcterms:modified>
</cp:coreProperties>
</file>