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3B4374" w:rsidRDefault="003B4374" w:rsidP="003B4374">
      <w:pPr>
        <w:spacing w:line="360" w:lineRule="auto"/>
        <w:ind w:right="1842"/>
        <w:jc w:val="both"/>
        <w:rPr>
          <w:rFonts w:ascii="Arial" w:hAnsi="Arial" w:cs="Arial"/>
          <w:b/>
          <w:sz w:val="36"/>
          <w:szCs w:val="36"/>
          <w:lang w:val="fi-FI"/>
        </w:rPr>
      </w:pPr>
      <w:r>
        <w:rPr>
          <w:rFonts w:ascii="Arial" w:hAnsi="Arial" w:cs="Arial"/>
          <w:b/>
          <w:bCs/>
          <w:sz w:val="36"/>
          <w:szCs w:val="36"/>
          <w:lang w:val="fi-FI"/>
        </w:rPr>
        <w:t>LIQUI MOLY on saavuttanut puolen miljardin euron vuosiliikevaihdon</w:t>
      </w:r>
    </w:p>
    <w:p w:rsidR="003B4374" w:rsidRDefault="003B4374" w:rsidP="003B4374">
      <w:pPr>
        <w:spacing w:line="360" w:lineRule="auto"/>
        <w:ind w:right="1842"/>
        <w:jc w:val="both"/>
        <w:rPr>
          <w:rFonts w:ascii="Arial" w:hAnsi="Arial" w:cs="Arial"/>
          <w:lang w:val="fi-FI"/>
        </w:rPr>
      </w:pPr>
    </w:p>
    <w:p w:rsidR="003B4374" w:rsidRDefault="003B4374" w:rsidP="003B4374">
      <w:pPr>
        <w:spacing w:line="360" w:lineRule="auto"/>
        <w:ind w:right="1842"/>
        <w:jc w:val="both"/>
        <w:rPr>
          <w:rFonts w:ascii="Arial" w:hAnsi="Arial" w:cs="Arial"/>
          <w:sz w:val="28"/>
          <w:szCs w:val="28"/>
          <w:lang w:val="fi-FI"/>
        </w:rPr>
      </w:pPr>
      <w:r>
        <w:rPr>
          <w:rFonts w:ascii="Arial" w:hAnsi="Arial" w:cs="Arial"/>
          <w:sz w:val="28"/>
          <w:szCs w:val="28"/>
          <w:lang w:val="fi-FI"/>
        </w:rPr>
        <w:t xml:space="preserve">Lisäksi saksalainen öljy- ja lisäaineasiantuntija saavutti marraskuussa uuden kuukausiennätyksen </w:t>
      </w:r>
    </w:p>
    <w:p w:rsidR="003B4374" w:rsidRDefault="003B4374" w:rsidP="003B4374">
      <w:pPr>
        <w:spacing w:line="360" w:lineRule="auto"/>
        <w:ind w:right="1842"/>
        <w:jc w:val="both"/>
        <w:rPr>
          <w:rFonts w:ascii="Arial" w:hAnsi="Arial" w:cs="Arial"/>
          <w:lang w:val="fi-FI"/>
        </w:rPr>
      </w:pPr>
    </w:p>
    <w:p w:rsidR="003B4374" w:rsidRDefault="003B4374" w:rsidP="003B4374">
      <w:pPr>
        <w:spacing w:line="360" w:lineRule="auto"/>
        <w:ind w:right="1842"/>
        <w:jc w:val="both"/>
        <w:rPr>
          <w:rFonts w:ascii="Arial" w:hAnsi="Arial" w:cs="Arial"/>
          <w:b/>
          <w:lang w:val="fi-FI"/>
        </w:rPr>
      </w:pPr>
      <w:r>
        <w:rPr>
          <w:rFonts w:ascii="Arial" w:hAnsi="Arial" w:cs="Arial"/>
          <w:b/>
          <w:bCs/>
          <w:lang w:val="fi-FI"/>
        </w:rPr>
        <w:t>Joulukuu 2017 – LIQUI MOLY on saavuttanut ensimmäistä kertaa puolen miljardin euron vuosiliikevaihdon.</w:t>
      </w:r>
      <w:r>
        <w:rPr>
          <w:rFonts w:ascii="Arial" w:hAnsi="Arial" w:cs="Arial"/>
          <w:lang w:val="fi-FI"/>
        </w:rPr>
        <w:t xml:space="preserve"> </w:t>
      </w:r>
      <w:r>
        <w:rPr>
          <w:rFonts w:ascii="Arial" w:hAnsi="Arial" w:cs="Arial"/>
          <w:b/>
          <w:bCs/>
          <w:lang w:val="fi-FI"/>
        </w:rPr>
        <w:t>”Olemme saavuttanet tärkeän virstanpylvään vuonna 2017”, LIQUI MOLYn toimitusjohtaja Ernst Prost sanoo.</w:t>
      </w:r>
      <w:r>
        <w:rPr>
          <w:rFonts w:ascii="Arial" w:hAnsi="Arial" w:cs="Arial"/>
          <w:lang w:val="fi-FI"/>
        </w:rPr>
        <w:t xml:space="preserve"> </w:t>
      </w:r>
      <w:r>
        <w:rPr>
          <w:rFonts w:ascii="Arial" w:hAnsi="Arial" w:cs="Arial"/>
          <w:b/>
          <w:bCs/>
          <w:lang w:val="fi-FI"/>
        </w:rPr>
        <w:t>”Ja vuosi ei ole vielä päättynyt.”</w:t>
      </w:r>
      <w:r>
        <w:rPr>
          <w:rFonts w:ascii="Arial" w:hAnsi="Arial" w:cs="Arial"/>
          <w:lang w:val="fi-FI"/>
        </w:rPr>
        <w:t xml:space="preserve"> </w:t>
      </w:r>
      <w:r>
        <w:rPr>
          <w:rFonts w:ascii="Arial" w:hAnsi="Arial" w:cs="Arial"/>
          <w:b/>
          <w:bCs/>
          <w:lang w:val="fi-FI"/>
        </w:rPr>
        <w:t>Puolen miljardin liikevaihto tarkoittaa sitä, että LIQUI MOLY on yli kaksinkertaistanut vuosiliikevaihtonsa viimeisten kahdeksan vuoden aikana.</w:t>
      </w:r>
      <w:r>
        <w:rPr>
          <w:rFonts w:ascii="Arial" w:hAnsi="Arial" w:cs="Arial"/>
          <w:lang w:val="fi-FI"/>
        </w:rPr>
        <w:t xml:space="preserve">  </w:t>
      </w:r>
    </w:p>
    <w:p w:rsidR="003B4374" w:rsidRDefault="003B4374" w:rsidP="003B4374">
      <w:pPr>
        <w:spacing w:line="360" w:lineRule="auto"/>
        <w:ind w:right="1842"/>
        <w:jc w:val="both"/>
        <w:rPr>
          <w:rFonts w:ascii="Arial" w:hAnsi="Arial" w:cs="Arial"/>
          <w:lang w:val="fi-FI"/>
        </w:rPr>
      </w:pPr>
    </w:p>
    <w:p w:rsidR="003B4374" w:rsidRDefault="003B4374" w:rsidP="003B4374">
      <w:pPr>
        <w:spacing w:line="360" w:lineRule="auto"/>
        <w:ind w:right="1842"/>
        <w:jc w:val="both"/>
        <w:rPr>
          <w:rFonts w:ascii="Arial" w:hAnsi="Arial" w:cs="Arial"/>
          <w:lang w:val="fi-FI"/>
        </w:rPr>
      </w:pPr>
      <w:r>
        <w:rPr>
          <w:rFonts w:ascii="Arial" w:hAnsi="Arial" w:cs="Arial"/>
          <w:lang w:val="fi-FI"/>
        </w:rPr>
        <w:t xml:space="preserve">Edellisvuoden liikevaihto oli 489 miljoonaa euroa. Poikkeuksellisen vahvan marraskuun ansiosta 500 miljoonan euron raja rikottiin tänä vuonna jo joulukuun alussa. Tavallisesti kysyntä vähenee marraskuussa, mutta tänä vuonna liikevaihto ei jäänyt alhaiseksi. Marraskuun 51,4 miljoonan euron liikevaihto on itse asiassa uusi kuukausiennätys. </w:t>
      </w:r>
    </w:p>
    <w:p w:rsidR="003B4374" w:rsidRDefault="003B4374" w:rsidP="003B4374">
      <w:pPr>
        <w:spacing w:line="360" w:lineRule="auto"/>
        <w:ind w:right="1842"/>
        <w:jc w:val="both"/>
        <w:rPr>
          <w:rFonts w:ascii="Arial" w:hAnsi="Arial" w:cs="Arial"/>
          <w:lang w:val="fi-FI"/>
        </w:rPr>
      </w:pPr>
    </w:p>
    <w:p w:rsidR="003B4374" w:rsidRDefault="003B4374" w:rsidP="003B4374">
      <w:pPr>
        <w:spacing w:line="360" w:lineRule="auto"/>
        <w:ind w:right="1842"/>
        <w:jc w:val="both"/>
        <w:rPr>
          <w:rFonts w:ascii="Arial" w:hAnsi="Arial" w:cs="Arial"/>
          <w:lang w:val="fi-FI"/>
        </w:rPr>
      </w:pPr>
      <w:r>
        <w:rPr>
          <w:rFonts w:ascii="Arial" w:hAnsi="Arial" w:cs="Arial"/>
          <w:lang w:val="fi-FI"/>
        </w:rPr>
        <w:t xml:space="preserve">Menestys johtuu monista eri asioista. Ensinnäkin liikevaihto kasvaa yrityksen kotimarkkinoilla Saksassa ja Itävallassa odotettua nopeammin, huolimatta siitä, että markkina-asema oli jo aiemmin vahva. Toiseksi vienti lisääntyy laajalla rintamalla. Viennin lisääntymisestä voi kiittää ennen kaikkea Venäjää ja Kiinaa. </w:t>
      </w:r>
    </w:p>
    <w:p w:rsidR="003B4374" w:rsidRDefault="003B4374" w:rsidP="003B4374">
      <w:pPr>
        <w:spacing w:line="360" w:lineRule="auto"/>
        <w:ind w:right="1842"/>
        <w:jc w:val="both"/>
        <w:rPr>
          <w:rFonts w:ascii="Arial" w:hAnsi="Arial" w:cs="Arial"/>
          <w:lang w:val="fi-FI"/>
        </w:rPr>
      </w:pPr>
    </w:p>
    <w:p w:rsidR="003B4374" w:rsidRDefault="003B4374" w:rsidP="003B4374">
      <w:pPr>
        <w:spacing w:line="360" w:lineRule="auto"/>
        <w:ind w:right="1842"/>
        <w:jc w:val="both"/>
        <w:rPr>
          <w:rFonts w:ascii="Arial" w:hAnsi="Arial" w:cs="Arial"/>
          <w:lang w:val="fi-FI"/>
        </w:rPr>
      </w:pPr>
      <w:r>
        <w:rPr>
          <w:rFonts w:ascii="Arial" w:hAnsi="Arial" w:cs="Arial"/>
          <w:lang w:val="fi-FI"/>
        </w:rPr>
        <w:t xml:space="preserve">Venäjän markkinat ovat perinteisesti olleet LIQUI MOLYn tärkeimmät vientimarkkinat. Viime vuosien aikana kysyntä on kuitenkin heikentynyt. Krimin kriisi, Ukrainan kriisi, talouskriisi ja ruplan kriisi ovat jättäneet jälkensä myyntilukuihin. Nyt Venäjän liiketoiminta </w:t>
      </w:r>
      <w:r>
        <w:rPr>
          <w:rFonts w:ascii="Arial" w:hAnsi="Arial" w:cs="Arial"/>
          <w:lang w:val="fi-FI"/>
        </w:rPr>
        <w:lastRenderedPageBreak/>
        <w:t xml:space="preserve">osoittaa kuitenkin taas piristymisen merkkejä – itse asiassa liikevaihto on ylittänyt kriisiä edeltävät aiemmat ennätyslukemat. Toinen suuri tekijä on Kiina, jossa LIQUI MOLY on kasvattanut liikevaihtoaan vuoden ensimmäisten yhdentoista kuukauden aikana yli 50 prosentilla verrattuna edellisvuoden vastaavaan ajanjaksoon. </w:t>
      </w:r>
    </w:p>
    <w:p w:rsidR="003B4374" w:rsidRDefault="003B4374" w:rsidP="003B4374">
      <w:pPr>
        <w:rPr>
          <w:lang w:val="fi-FI"/>
        </w:rPr>
      </w:pPr>
    </w:p>
    <w:p w:rsidR="003B4374" w:rsidRDefault="003B4374" w:rsidP="003B4374">
      <w:pPr>
        <w:spacing w:line="360" w:lineRule="auto"/>
        <w:ind w:right="1842"/>
        <w:jc w:val="both"/>
        <w:rPr>
          <w:rFonts w:ascii="Arial" w:hAnsi="Arial" w:cs="Arial"/>
          <w:lang w:val="fi-FI"/>
        </w:rPr>
      </w:pPr>
      <w:r>
        <w:rPr>
          <w:rFonts w:ascii="Arial" w:hAnsi="Arial" w:cs="Arial"/>
          <w:lang w:val="fi-FI"/>
        </w:rPr>
        <w:t>Näiden onnistumisten ansiosta Ernst Prost voi katsoa tulevaisuuteen luottavaisin mielin. LIQUI MOLYn liikevaihto kasvaa vuosi toisensa perään, ja kaiken lisäksi kyse on orgaanisesta kasvusta ilman hankintoja. Näin Ernst Prost: ”Olemme niin vahvoja, että kasvamme omalla voimalla. Tarjoamme nimittäin oikeita tuotteita, oikeaa laatua ja oikeaa palvelua.”</w:t>
      </w:r>
    </w:p>
    <w:p w:rsidR="003B4374" w:rsidRDefault="003B4374" w:rsidP="003B4374">
      <w:pPr>
        <w:spacing w:line="360" w:lineRule="auto"/>
        <w:ind w:right="1842"/>
        <w:jc w:val="both"/>
        <w:rPr>
          <w:rFonts w:ascii="Arial" w:hAnsi="Arial" w:cs="Arial"/>
          <w:lang w:val="fi-FI"/>
        </w:rPr>
      </w:pPr>
    </w:p>
    <w:p w:rsidR="00FC2B4B" w:rsidRDefault="00FC2B4B" w:rsidP="00552245">
      <w:pPr>
        <w:spacing w:line="360" w:lineRule="auto"/>
        <w:ind w:right="1984"/>
        <w:jc w:val="both"/>
        <w:rPr>
          <w:rFonts w:asciiTheme="minorBidi" w:hAnsiTheme="minorBidi" w:cstheme="minorBidi"/>
          <w:lang w:val="fi-FI"/>
        </w:rPr>
      </w:pPr>
      <w:bookmarkStart w:id="0" w:name="_GoBack"/>
      <w:bookmarkEnd w:id="0"/>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2577</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2017-12-13T10:57:00Z</dcterms:created>
  <dcterms:modified xsi:type="dcterms:W3CDTF">2017-12-13T10:58:00Z</dcterms:modified>
</cp:coreProperties>
</file>