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AB1" w:rsidRPr="005D4AB1" w:rsidRDefault="005D4AB1" w:rsidP="005D4AB1">
      <w:pPr>
        <w:spacing w:line="360" w:lineRule="auto"/>
        <w:ind w:right="1985"/>
        <w:rPr>
          <w:rFonts w:asciiTheme="minorBidi" w:hAnsiTheme="minorBidi" w:cstheme="minorBidi"/>
          <w:b/>
          <w:sz w:val="28"/>
          <w:szCs w:val="28"/>
        </w:rPr>
      </w:pPr>
      <w:r w:rsidRPr="005D4AB1">
        <w:rPr>
          <w:rFonts w:asciiTheme="minorBidi" w:hAnsiTheme="minorBidi" w:cstheme="minorBidi"/>
          <w:b/>
          <w:sz w:val="36"/>
          <w:lang w:val="fi-FI"/>
        </w:rPr>
        <w:t>Nuorennuskuuri vanhemmille moottoreille</w:t>
      </w:r>
    </w:p>
    <w:p w:rsidR="005D4AB1" w:rsidRDefault="005D4AB1" w:rsidP="005D4AB1">
      <w:pPr>
        <w:spacing w:line="360" w:lineRule="auto"/>
        <w:ind w:right="1985"/>
        <w:rPr>
          <w:rFonts w:asciiTheme="minorBidi" w:hAnsiTheme="minorBidi" w:cstheme="minorBidi"/>
          <w:sz w:val="28"/>
        </w:rPr>
      </w:pPr>
    </w:p>
    <w:p w:rsidR="005D4AB1" w:rsidRDefault="005D4AB1" w:rsidP="005D4AB1">
      <w:pPr>
        <w:spacing w:line="360" w:lineRule="auto"/>
        <w:ind w:right="1985"/>
        <w:jc w:val="both"/>
        <w:rPr>
          <w:rFonts w:asciiTheme="minorBidi" w:hAnsiTheme="minorBidi" w:cstheme="minorBidi"/>
          <w:b/>
        </w:rPr>
      </w:pPr>
      <w:r>
        <w:rPr>
          <w:rFonts w:asciiTheme="minorBidi" w:hAnsiTheme="minorBidi" w:cstheme="minorBidi"/>
          <w:sz w:val="28"/>
          <w:lang w:val="fi-FI"/>
        </w:rPr>
        <w:t>LIQUI MOLYn suihkutusjärjestelmän puhdistusaine puhdistaa moottorin kerrostumista ja palauttaa moottorin alkuperäisen tehon</w:t>
      </w:r>
    </w:p>
    <w:p w:rsidR="005D4AB1" w:rsidRDefault="005D4AB1" w:rsidP="005D4AB1">
      <w:pPr>
        <w:spacing w:line="360" w:lineRule="auto"/>
        <w:ind w:right="1985"/>
        <w:jc w:val="both"/>
        <w:rPr>
          <w:rFonts w:asciiTheme="minorBidi" w:hAnsiTheme="minorBidi" w:cstheme="minorBidi"/>
          <w:b/>
        </w:rPr>
      </w:pPr>
    </w:p>
    <w:p w:rsidR="005D4AB1" w:rsidRPr="005D4AB1" w:rsidRDefault="005D4AB1" w:rsidP="005D4AB1">
      <w:pPr>
        <w:spacing w:after="240" w:line="360" w:lineRule="auto"/>
        <w:ind w:right="1985"/>
        <w:jc w:val="both"/>
        <w:rPr>
          <w:rFonts w:asciiTheme="minorBidi" w:hAnsiTheme="minorBidi" w:cstheme="minorBidi"/>
          <w:b/>
        </w:rPr>
      </w:pPr>
      <w:bookmarkStart w:id="0" w:name="_GoBack"/>
      <w:r w:rsidRPr="005D4AB1">
        <w:rPr>
          <w:rFonts w:asciiTheme="minorBidi" w:hAnsiTheme="minorBidi" w:cstheme="minorBidi"/>
          <w:b/>
          <w:bCs/>
          <w:lang w:val="fi-FI"/>
        </w:rPr>
        <w:t>Lokakuu 2018 – Se tapahtuu vähitellen:</w:t>
      </w:r>
      <w:r w:rsidRPr="005D4AB1">
        <w:rPr>
          <w:rFonts w:asciiTheme="minorBidi" w:hAnsiTheme="minorBidi" w:cstheme="minorBidi"/>
          <w:b/>
          <w:lang w:val="fi-FI"/>
        </w:rPr>
        <w:t xml:space="preserve"> Vuosien mittaan moottori menettää yhä enemmän tehojaan. Alkoholin kulutus kasvaa ja pakokaasuarvot suurenevat. Syynä tähän ovat moottorin sisälle kertyneet kerrostumat, jotka haittaavat palamista. </w:t>
      </w:r>
      <w:r w:rsidRPr="005D4AB1">
        <w:rPr>
          <w:rFonts w:asciiTheme="minorBidi" w:hAnsiTheme="minorBidi" w:cstheme="minorBidi"/>
          <w:b/>
          <w:bCs/>
          <w:lang w:val="fi-FI"/>
        </w:rPr>
        <w:t>Bensiinimoottoreissa tähän auttaa LIQUI MOLYn suihkutusjärjestelmän puhdistusaine.</w:t>
      </w:r>
    </w:p>
    <w:bookmarkEnd w:id="0"/>
    <w:p w:rsidR="005D4AB1" w:rsidRDefault="005D4AB1" w:rsidP="005D4AB1">
      <w:pPr>
        <w:spacing w:after="240" w:line="360" w:lineRule="auto"/>
        <w:ind w:right="1985"/>
        <w:jc w:val="both"/>
        <w:rPr>
          <w:rFonts w:asciiTheme="minorBidi" w:hAnsiTheme="minorBidi" w:cstheme="minorBidi"/>
        </w:rPr>
      </w:pPr>
      <w:r>
        <w:rPr>
          <w:rFonts w:asciiTheme="minorBidi" w:hAnsiTheme="minorBidi" w:cstheme="minorBidi"/>
          <w:lang w:val="fi-FI"/>
        </w:rPr>
        <w:t xml:space="preserve">Bensiini ei pala moottorissa koskaan täysin puhtaasti. Palamisjäämiä jää aina, ne kiinnittyvät myös suihkutusjärjestelmään ja haittaavat näin bensiinin suihkutusta. Näin palaminen heikentyy entisestään ja kerrostumia syntyy entistä nopeammin – varsinainen noidankehä. Mitä vanhempi moottori on, sitä enemmän karstaa se pyörittää sisällään. Ja mitä heikompi bensiinin laatu on, sitä enemmän kerrostumia muodostuu. Huono bensiinilaatu käyttäytyy moottorissa aivan kuten tuli palaa huonosti märässä puussa ja savuttaa voimakkaasti. </w:t>
      </w:r>
    </w:p>
    <w:p w:rsidR="005D4AB1" w:rsidRDefault="005D4AB1" w:rsidP="005D4AB1">
      <w:pPr>
        <w:spacing w:after="240" w:line="360" w:lineRule="auto"/>
        <w:ind w:right="1985"/>
        <w:jc w:val="both"/>
        <w:rPr>
          <w:rFonts w:asciiTheme="minorBidi" w:hAnsiTheme="minorBidi" w:cstheme="minorBidi"/>
        </w:rPr>
      </w:pPr>
      <w:r>
        <w:rPr>
          <w:rFonts w:asciiTheme="minorBidi" w:hAnsiTheme="minorBidi" w:cstheme="minorBidi"/>
          <w:lang w:val="fi-FI"/>
        </w:rPr>
        <w:t xml:space="preserve">Alkuperäisen tehon ja kulutusarvojen palauttaminen ei ole vaikeaa. LIQUI MOLYn suihkutusjärjestelmän puhdistusaine lisätään polttoainesäiliöön. Aina kun moottori käy, puhdistavat vaikuttavat aineet kulkeutuvat bensiinin mukana suihkutusjärjestelmään ja irrottavat karstaa. Irronnut lika palaa moottorissa ja poistetaan sieltä yhdessä pakokaasujen kanssa. Näin palotila puhdistuu. Pinttyneen lian ollessa kyseessä voi olla tarpeen lisätä useampaan perättäiseen tankilliseen pullo suihkutusjärjestelmän </w:t>
      </w:r>
      <w:r>
        <w:rPr>
          <w:rFonts w:asciiTheme="minorBidi" w:hAnsiTheme="minorBidi" w:cstheme="minorBidi"/>
          <w:lang w:val="fi-FI"/>
        </w:rPr>
        <w:lastRenderedPageBreak/>
        <w:t xml:space="preserve">puhdistusainetta. Suihkutusjärjestelmän puhdistusainetta voidaan käyttää myös ennaltaehkäisevästi: </w:t>
      </w:r>
    </w:p>
    <w:p w:rsidR="005D4AB1" w:rsidRDefault="005D4AB1" w:rsidP="005D4AB1">
      <w:pPr>
        <w:spacing w:after="240" w:line="360" w:lineRule="auto"/>
        <w:ind w:right="1985"/>
        <w:jc w:val="both"/>
        <w:rPr>
          <w:rFonts w:asciiTheme="minorBidi" w:hAnsiTheme="minorBidi" w:cstheme="minorBidi"/>
        </w:rPr>
      </w:pPr>
      <w:r>
        <w:rPr>
          <w:rFonts w:asciiTheme="minorBidi" w:hAnsiTheme="minorBidi" w:cstheme="minorBidi"/>
          <w:lang w:val="fi-FI"/>
        </w:rPr>
        <w:t>LIQUI MOLYn suihkutusjärjestelmän puhdistusaineen on testannut Automobile Prüftechnik Landau (APL) saksalaisessa testauslaitoksessa, joka tekee erityisesti moottoritestejä autovalmistajille. Aluksi testaajat olivat skeptisiä lisäaineiden tehon suhteen. Mutta testitulokset vakuuttivat heidät – ja jopa niin kovasti, että he käyttävät nyt itse suihkutusjärjestelmän puhdistusainetta puhdistamaan kerrostumia testimoottoreistaan.</w:t>
      </w:r>
    </w:p>
    <w:p w:rsidR="00996DB4" w:rsidRDefault="005D4AB1" w:rsidP="005D4AB1">
      <w:pPr>
        <w:spacing w:after="240" w:line="360" w:lineRule="auto"/>
        <w:ind w:right="1985"/>
        <w:jc w:val="both"/>
        <w:rPr>
          <w:rFonts w:asciiTheme="minorBidi" w:hAnsiTheme="minorBidi" w:cstheme="minorBidi"/>
        </w:rPr>
      </w:pPr>
      <w:r>
        <w:rPr>
          <w:rFonts w:asciiTheme="minorBidi" w:hAnsiTheme="minorBidi" w:cstheme="minorBidi"/>
          <w:lang w:val="fi-FI"/>
        </w:rPr>
        <w:t>Kotimarkkinoillaan Saksassa LIQUI MOLY on lisäaineiden kiistaton markkinajohtaja.</w:t>
      </w:r>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53576"/>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AB1"/>
    <w:rsid w:val="005D4FF1"/>
    <w:rsid w:val="005E3FBD"/>
    <w:rsid w:val="005E4A80"/>
    <w:rsid w:val="005E73E2"/>
    <w:rsid w:val="005F226B"/>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70774"/>
    <w:rsid w:val="0078326E"/>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96DB4"/>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25750"/>
    <w:rsid w:val="00A30110"/>
    <w:rsid w:val="00A32A6B"/>
    <w:rsid w:val="00A72F03"/>
    <w:rsid w:val="00AB21C5"/>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778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9787368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2540</Characters>
  <Application>Microsoft Office Word</Application>
  <DocSecurity>0</DocSecurity>
  <Lines>21</Lines>
  <Paragraphs>5</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2018-07-23T09:14:00Z</dcterms:created>
  <dcterms:modified xsi:type="dcterms:W3CDTF">2018-07-23T09:14:00Z</dcterms:modified>
</cp:coreProperties>
</file>