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552245" w:rsidRDefault="00552245" w:rsidP="00552245">
      <w:pPr>
        <w:spacing w:line="360" w:lineRule="auto"/>
        <w:ind w:right="1984"/>
        <w:jc w:val="both"/>
        <w:rPr>
          <w:rFonts w:asciiTheme="minorBidi" w:hAnsiTheme="minorBidi" w:cstheme="minorBidi"/>
          <w:b/>
          <w:sz w:val="36"/>
          <w:szCs w:val="36"/>
          <w:lang w:val="fi-FI"/>
        </w:rPr>
      </w:pPr>
      <w:r>
        <w:rPr>
          <w:rFonts w:asciiTheme="minorBidi" w:hAnsiTheme="minorBidi" w:cstheme="minorBidi"/>
          <w:b/>
          <w:bCs/>
          <w:sz w:val="36"/>
          <w:szCs w:val="36"/>
          <w:lang w:val="fi-FI"/>
        </w:rPr>
        <w:t>Uusi erikoisöljy uusille Ford-malleille</w:t>
      </w:r>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sz w:val="28"/>
          <w:szCs w:val="28"/>
          <w:lang w:val="fi-FI"/>
        </w:rPr>
      </w:pPr>
      <w:r>
        <w:rPr>
          <w:rFonts w:asciiTheme="minorBidi" w:hAnsiTheme="minorBidi" w:cstheme="minorBidi"/>
          <w:sz w:val="28"/>
          <w:szCs w:val="28"/>
          <w:lang w:val="fi-FI"/>
        </w:rPr>
        <w:t>LIQUI MOLY tuo markkinoille Special Tec F 0W-30 -öljyn</w:t>
      </w:r>
    </w:p>
    <w:p w:rsidR="00552245" w:rsidRDefault="00552245" w:rsidP="00552245">
      <w:pPr>
        <w:spacing w:line="360" w:lineRule="auto"/>
        <w:ind w:right="1984"/>
        <w:jc w:val="both"/>
        <w:rPr>
          <w:rFonts w:asciiTheme="minorBidi" w:hAnsiTheme="minorBidi" w:cstheme="minorBidi"/>
          <w:b/>
          <w:lang w:val="fi-FI"/>
        </w:rPr>
      </w:pPr>
    </w:p>
    <w:p w:rsidR="00552245" w:rsidRDefault="00552245" w:rsidP="00552245">
      <w:pPr>
        <w:spacing w:line="360" w:lineRule="auto"/>
        <w:ind w:right="1984"/>
        <w:jc w:val="both"/>
        <w:rPr>
          <w:rFonts w:asciiTheme="minorBidi" w:hAnsiTheme="minorBidi" w:cstheme="minorBidi"/>
          <w:b/>
          <w:lang w:val="fi-FI"/>
        </w:rPr>
      </w:pPr>
      <w:r>
        <w:rPr>
          <w:rFonts w:asciiTheme="minorBidi" w:hAnsiTheme="minorBidi" w:cstheme="minorBidi"/>
          <w:b/>
          <w:bCs/>
          <w:lang w:val="fi-FI"/>
        </w:rPr>
        <w:t>Tammikuu 2017 – Moottoreiden kehitys asettaa yhä korkeampia vaatimuksia öljyille.</w:t>
      </w:r>
      <w:r>
        <w:rPr>
          <w:rFonts w:asciiTheme="minorBidi" w:hAnsiTheme="minorBidi" w:cstheme="minorBidi"/>
          <w:lang w:val="fi-FI"/>
        </w:rPr>
        <w:t xml:space="preserve"> </w:t>
      </w:r>
      <w:r>
        <w:rPr>
          <w:rFonts w:asciiTheme="minorBidi" w:hAnsiTheme="minorBidi" w:cstheme="minorBidi"/>
          <w:b/>
          <w:bCs/>
          <w:lang w:val="fi-FI"/>
        </w:rPr>
        <w:t>Sen vuoksi öljy ei enää ole mikään universaali voiteluaine, vaan erityinen nestemäinen varaosa, joka sopii vain tietyille moottoreille.</w:t>
      </w:r>
      <w:r>
        <w:rPr>
          <w:rFonts w:asciiTheme="minorBidi" w:hAnsiTheme="minorBidi" w:cstheme="minorBidi"/>
          <w:lang w:val="fi-FI"/>
        </w:rPr>
        <w:t xml:space="preserve"> </w:t>
      </w:r>
      <w:r>
        <w:rPr>
          <w:rFonts w:asciiTheme="minorBidi" w:hAnsiTheme="minorBidi" w:cstheme="minorBidi"/>
          <w:b/>
          <w:bCs/>
          <w:lang w:val="fi-FI"/>
        </w:rPr>
        <w:t>Saksalainen öljyasiantuntija LIQUI MOLY tuo markkinoille Fordin uusille TDCi-dieselajoneuvoille tarkoitetun öljyn – LIQUI MOLY Special Tec F 0W-30.</w:t>
      </w:r>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lang w:val="fi-FI"/>
        </w:rPr>
      </w:pPr>
      <w:r>
        <w:rPr>
          <w:rFonts w:asciiTheme="minorBidi" w:hAnsiTheme="minorBidi" w:cstheme="minorBidi"/>
          <w:lang w:val="fi-FI"/>
        </w:rPr>
        <w:t>Tuote on yhteensopivia Fordin luokituksen Ford WSS-M2C 950-A kanssa ja kehitetty ennen kaikkea vuosimallin 2014 ja sitä uudemmille TDCi-dieselajoneuvoille. Tuotteen kylmäviskositeetti on 0W, eli kyse on erittäin ohuesta öljystä, mikä vähentää polttoaineen kulutusta. Samalla se kuitenkin suojaa myös tehokkaasti kulumiselta – myös autoissa, joissa on Start-Stop-järjestelmä.</w:t>
      </w:r>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Special Tec -tuotevalikoima sisältää moottoriöljyjä, jotka sopivat vain tietyille ajoneuvomalleille. F nimessä kertoo, että kyseessä on Ford-malleille tarkoitettu öljy. Uuden Ford-öljyn lisäksi valikoimaan on jo ennestään kuulunut vanhemmille Ford-malleille tarkoitettu Special Tec F 5W-30. </w:t>
      </w:r>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552245">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w:t>
      </w:r>
      <w:r>
        <w:rPr>
          <w:rFonts w:asciiTheme="minorBidi" w:hAnsiTheme="minorBidi" w:cstheme="minorBidi"/>
          <w:lang w:val="fi-FI"/>
        </w:rPr>
        <w:lastRenderedPageBreak/>
        <w:t>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441 miljoonaa euroa vuonna 2015.</w:t>
      </w:r>
    </w:p>
    <w:p w:rsidR="00BD7BF6" w:rsidRPr="00C63356" w:rsidRDefault="00BD7BF6" w:rsidP="00BD7BF6">
      <w:pPr>
        <w:rPr>
          <w:rFonts w:ascii="Arial" w:hAnsi="Arial" w:cs="Arial"/>
        </w:rPr>
      </w:pPr>
      <w:bookmarkStart w:id="0" w:name="_GoBack"/>
      <w:bookmarkEnd w:id="0"/>
    </w:p>
    <w:p w:rsidR="00B24B38" w:rsidRPr="00C63356" w:rsidRDefault="00B24B38" w:rsidP="00CA55B0">
      <w:pPr>
        <w:spacing w:line="360" w:lineRule="auto"/>
        <w:ind w:right="2052"/>
        <w:jc w:val="both"/>
        <w:rPr>
          <w:rFonts w:ascii="Arial" w:hAnsi="Arial" w:cs="Arial"/>
          <w:color w:val="000000"/>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301FE"/>
    <w:rsid w:val="003314FC"/>
    <w:rsid w:val="00335297"/>
    <w:rsid w:val="003419F8"/>
    <w:rsid w:val="00355450"/>
    <w:rsid w:val="003558B2"/>
    <w:rsid w:val="00357D03"/>
    <w:rsid w:val="00361462"/>
    <w:rsid w:val="0037001A"/>
    <w:rsid w:val="0038186F"/>
    <w:rsid w:val="00384DC5"/>
    <w:rsid w:val="00396748"/>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77D83"/>
    <w:rsid w:val="0088390E"/>
    <w:rsid w:val="00883E9A"/>
    <w:rsid w:val="008B2638"/>
    <w:rsid w:val="008B28C5"/>
    <w:rsid w:val="008D2698"/>
    <w:rsid w:val="008D5084"/>
    <w:rsid w:val="008D76CF"/>
    <w:rsid w:val="008E7AD9"/>
    <w:rsid w:val="00902C7A"/>
    <w:rsid w:val="00906D60"/>
    <w:rsid w:val="00933569"/>
    <w:rsid w:val="00936F5F"/>
    <w:rsid w:val="009530AD"/>
    <w:rsid w:val="009535B4"/>
    <w:rsid w:val="00957AB8"/>
    <w:rsid w:val="00957D41"/>
    <w:rsid w:val="00962294"/>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509C2"/>
    <w:rsid w:val="00F56327"/>
    <w:rsid w:val="00F703FD"/>
    <w:rsid w:val="00F74F02"/>
    <w:rsid w:val="00F82821"/>
    <w:rsid w:val="00F82FC1"/>
    <w:rsid w:val="00F95E51"/>
    <w:rsid w:val="00F96D47"/>
    <w:rsid w:val="00FA749B"/>
    <w:rsid w:val="00FB263F"/>
    <w:rsid w:val="00FB563C"/>
    <w:rsid w:val="00FB6D16"/>
    <w:rsid w:val="00FC10B0"/>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2017-01-18T11:33:00Z</dcterms:created>
  <dcterms:modified xsi:type="dcterms:W3CDTF">2017-01-18T11:33:00Z</dcterms:modified>
</cp:coreProperties>
</file>