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9E3" w:rsidRPr="001F235A" w:rsidRDefault="002359E3" w:rsidP="002359E3">
      <w:pPr>
        <w:jc w:val="both"/>
        <w:rPr>
          <w:rFonts w:ascii="Arial" w:hAnsi="Arial" w:cs="Arial"/>
        </w:rPr>
      </w:pPr>
    </w:p>
    <w:p w:rsidR="008858A8" w:rsidRDefault="008858A8" w:rsidP="008858A8">
      <w:pPr>
        <w:spacing w:line="360" w:lineRule="auto"/>
        <w:ind w:right="1984"/>
        <w:jc w:val="both"/>
        <w:rPr>
          <w:rFonts w:asciiTheme="minorBidi" w:hAnsiTheme="minorBidi" w:cstheme="minorBidi"/>
          <w:b/>
          <w:sz w:val="36"/>
          <w:szCs w:val="36"/>
          <w:lang w:val="es-ES"/>
        </w:rPr>
      </w:pPr>
      <w:r>
        <w:rPr>
          <w:rFonts w:asciiTheme="minorBidi" w:hAnsiTheme="minorBidi" w:cstheme="minorBidi"/>
          <w:b/>
          <w:bCs/>
          <w:sz w:val="36"/>
          <w:szCs w:val="36"/>
          <w:lang w:val="es-ES"/>
        </w:rPr>
        <w:t>Nuevo aspecto para LIQUI MOLY</w:t>
      </w:r>
    </w:p>
    <w:p w:rsidR="008858A8" w:rsidRDefault="008858A8" w:rsidP="008858A8">
      <w:pPr>
        <w:spacing w:line="360" w:lineRule="auto"/>
        <w:ind w:right="1984"/>
        <w:jc w:val="both"/>
        <w:rPr>
          <w:rFonts w:asciiTheme="minorBidi" w:hAnsiTheme="minorBidi" w:cstheme="minorBidi"/>
          <w:lang w:val="es-ES"/>
        </w:rPr>
      </w:pPr>
    </w:p>
    <w:p w:rsidR="008858A8" w:rsidRDefault="008858A8" w:rsidP="008858A8">
      <w:pPr>
        <w:spacing w:line="360" w:lineRule="auto"/>
        <w:ind w:right="1984"/>
        <w:jc w:val="both"/>
        <w:rPr>
          <w:rFonts w:asciiTheme="minorBidi" w:hAnsiTheme="minorBidi" w:cstheme="minorBidi"/>
          <w:sz w:val="28"/>
          <w:szCs w:val="28"/>
          <w:lang w:val="es-ES"/>
        </w:rPr>
      </w:pPr>
      <w:r>
        <w:rPr>
          <w:rFonts w:asciiTheme="minorBidi" w:hAnsiTheme="minorBidi" w:cstheme="minorBidi"/>
          <w:sz w:val="28"/>
          <w:szCs w:val="28"/>
          <w:lang w:val="es-ES"/>
        </w:rPr>
        <w:t>El fabricante de aceites relanza su sitio web</w:t>
      </w:r>
    </w:p>
    <w:p w:rsidR="008858A8" w:rsidRDefault="008858A8" w:rsidP="008858A8">
      <w:pPr>
        <w:spacing w:line="360" w:lineRule="auto"/>
        <w:ind w:right="1984"/>
        <w:jc w:val="both"/>
        <w:rPr>
          <w:rFonts w:asciiTheme="minorBidi" w:hAnsiTheme="minorBidi" w:cstheme="minorBidi"/>
          <w:b/>
          <w:lang w:val="es-ES"/>
        </w:rPr>
      </w:pPr>
    </w:p>
    <w:p w:rsidR="008858A8" w:rsidRDefault="008858A8" w:rsidP="008858A8">
      <w:pPr>
        <w:spacing w:line="360" w:lineRule="auto"/>
        <w:ind w:right="1984"/>
        <w:jc w:val="both"/>
        <w:rPr>
          <w:rFonts w:asciiTheme="minorBidi" w:hAnsiTheme="minorBidi" w:cstheme="minorBidi"/>
          <w:b/>
          <w:lang w:val="es-ES"/>
        </w:rPr>
      </w:pPr>
      <w:r>
        <w:rPr>
          <w:rFonts w:asciiTheme="minorBidi" w:hAnsiTheme="minorBidi" w:cstheme="minorBidi"/>
          <w:b/>
          <w:bCs/>
          <w:lang w:val="es-ES"/>
        </w:rPr>
        <w:t>Febrero de 2017 - El especialista alemán de aceites y aditivos renueva su aspecto en Internet. La empresa se ha decidido por relanzar liqui-moly.com. “Con ello, nuestro sitio web no es sólo más atractivo, sino que ofrece también una funcionalidad mejorada”, dijo Peter Baumann, director de marketing en LIQUI MOLY.</w:t>
      </w:r>
    </w:p>
    <w:p w:rsidR="008858A8" w:rsidRDefault="008858A8" w:rsidP="008858A8">
      <w:pPr>
        <w:spacing w:line="360" w:lineRule="auto"/>
        <w:ind w:right="1984"/>
        <w:jc w:val="both"/>
        <w:rPr>
          <w:rFonts w:asciiTheme="minorBidi" w:hAnsiTheme="minorBidi" w:cstheme="minorBidi"/>
          <w:lang w:val="es-ES"/>
        </w:rPr>
      </w:pPr>
    </w:p>
    <w:p w:rsidR="008858A8" w:rsidRDefault="008858A8" w:rsidP="008858A8">
      <w:pPr>
        <w:spacing w:line="360" w:lineRule="auto"/>
        <w:ind w:right="1984"/>
        <w:jc w:val="both"/>
        <w:rPr>
          <w:rFonts w:asciiTheme="minorBidi" w:hAnsiTheme="minorBidi" w:cstheme="minorBidi"/>
          <w:lang w:val="es-ES"/>
        </w:rPr>
      </w:pPr>
      <w:r>
        <w:rPr>
          <w:rFonts w:asciiTheme="minorBidi" w:hAnsiTheme="minorBidi" w:cstheme="minorBidi"/>
          <w:lang w:val="es-ES"/>
        </w:rPr>
        <w:t>Se ha desarrollado la Guía de aceites, que indica cuál es el mejor aceite para un vehículo. Además, la búsqueda de distribuidores, que enumera los importadores, concesionarios y talleres, que comercializan LIQUI MOLY en un país determinado, es ahora más fácil de utilizar. Y la base de datos de productos se ha revisado, de manera que la información de los más de 4000 productos se pueda visualizar de manera rápida y clara. También contiene gran cantidad consejos prácticos (“¿se pueden mezclar aceites de motor?” y conocimiento básico (“¿de qué está compuesto el aceite de motor?”).</w:t>
      </w:r>
    </w:p>
    <w:p w:rsidR="008858A8" w:rsidRDefault="008858A8" w:rsidP="008858A8">
      <w:pPr>
        <w:spacing w:line="360" w:lineRule="auto"/>
        <w:ind w:right="1984"/>
        <w:jc w:val="both"/>
        <w:rPr>
          <w:rFonts w:asciiTheme="minorBidi" w:hAnsiTheme="minorBidi" w:cstheme="minorBidi"/>
          <w:lang w:val="es-ES"/>
        </w:rPr>
      </w:pPr>
    </w:p>
    <w:p w:rsidR="008858A8" w:rsidRDefault="008858A8" w:rsidP="008858A8">
      <w:pPr>
        <w:spacing w:line="360" w:lineRule="auto"/>
        <w:ind w:right="1984"/>
        <w:jc w:val="both"/>
        <w:rPr>
          <w:rFonts w:asciiTheme="minorBidi" w:hAnsiTheme="minorBidi" w:cstheme="minorBidi"/>
          <w:lang w:val="es-ES"/>
        </w:rPr>
      </w:pPr>
      <w:r>
        <w:rPr>
          <w:rFonts w:asciiTheme="minorBidi" w:hAnsiTheme="minorBidi" w:cstheme="minorBidi"/>
          <w:lang w:val="es-ES"/>
        </w:rPr>
        <w:t xml:space="preserve">“El sitio liqui-moly.com es el portal internacional para entrar en el mundo LIQUI MOLY”, así Peter Baumann. “Es la piedra angular de nuestra comunicación internacional”. Cada mes recibe 250.000 visitas. El sitio web tiene versiones en inglés, español y francés. El nuevo sitio es completamente reactivo y también se puede utilizar en smartphones y tabletas. Porque liqui-moly.com se utiliza cada vez más desde dispositivos móviles. </w:t>
      </w:r>
    </w:p>
    <w:p w:rsidR="008858A8" w:rsidRDefault="008858A8" w:rsidP="008858A8">
      <w:pPr>
        <w:spacing w:line="360" w:lineRule="auto"/>
        <w:ind w:right="1984"/>
        <w:jc w:val="both"/>
        <w:rPr>
          <w:rFonts w:asciiTheme="minorBidi" w:hAnsiTheme="minorBidi" w:cstheme="minorBidi"/>
          <w:lang w:val="es-ES"/>
        </w:rPr>
      </w:pPr>
    </w:p>
    <w:p w:rsidR="008858A8" w:rsidRDefault="008858A8" w:rsidP="008858A8">
      <w:pPr>
        <w:spacing w:line="360" w:lineRule="auto"/>
        <w:ind w:right="1984"/>
        <w:jc w:val="both"/>
        <w:rPr>
          <w:rFonts w:asciiTheme="minorBidi" w:hAnsiTheme="minorBidi" w:cstheme="minorBidi"/>
          <w:lang w:val="es-ES"/>
        </w:rPr>
      </w:pPr>
      <w:r>
        <w:rPr>
          <w:rFonts w:asciiTheme="minorBidi" w:hAnsiTheme="minorBidi" w:cstheme="minorBidi"/>
          <w:lang w:val="es-ES"/>
        </w:rPr>
        <w:lastRenderedPageBreak/>
        <w:t>Pero con esto no acaba el relanzamiento. En breve, también aquellos sitios web nacionales, que LIQUI MOLY gestiona de manera central, adoptarán el nuevo diseño.</w:t>
      </w:r>
    </w:p>
    <w:p w:rsidR="008858A8" w:rsidRDefault="008858A8" w:rsidP="008858A8">
      <w:pPr>
        <w:spacing w:line="360" w:lineRule="auto"/>
        <w:ind w:right="1984"/>
        <w:jc w:val="both"/>
        <w:rPr>
          <w:rFonts w:asciiTheme="minorBidi" w:hAnsiTheme="minorBidi" w:cstheme="minorBidi"/>
          <w:lang w:val="es-ES"/>
        </w:rPr>
      </w:pPr>
    </w:p>
    <w:p w:rsidR="00EF4044" w:rsidRPr="001F235A" w:rsidRDefault="00EF4044" w:rsidP="00D16EA3">
      <w:pPr>
        <w:spacing w:line="360" w:lineRule="auto"/>
        <w:ind w:right="1842"/>
        <w:jc w:val="both"/>
        <w:rPr>
          <w:rFonts w:ascii="Arial" w:hAnsi="Arial" w:cs="Arial"/>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64251F">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441 millones de euros en 2015.</w:t>
      </w: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bookmarkStart w:id="0" w:name="_GoBack"/>
      <w:bookmarkEnd w:id="0"/>
    </w:p>
    <w:p w:rsidR="00DB073F" w:rsidRPr="001F235A" w:rsidRDefault="00DB073F" w:rsidP="00F014E5">
      <w:pPr>
        <w:tabs>
          <w:tab w:val="left" w:pos="7020"/>
        </w:tabs>
        <w:autoSpaceDE w:val="0"/>
        <w:autoSpaceDN w:val="0"/>
        <w:adjustRightInd w:val="0"/>
        <w:ind w:right="2052"/>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2385D"/>
    <w:rsid w:val="0005455F"/>
    <w:rsid w:val="00062213"/>
    <w:rsid w:val="0006566B"/>
    <w:rsid w:val="000665FA"/>
    <w:rsid w:val="0008622A"/>
    <w:rsid w:val="00095910"/>
    <w:rsid w:val="000B2CAD"/>
    <w:rsid w:val="000B7477"/>
    <w:rsid w:val="000C56C5"/>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312BEB"/>
    <w:rsid w:val="00326B6D"/>
    <w:rsid w:val="00337BBC"/>
    <w:rsid w:val="0035126F"/>
    <w:rsid w:val="0038108A"/>
    <w:rsid w:val="0038766F"/>
    <w:rsid w:val="003A37B2"/>
    <w:rsid w:val="003D7B50"/>
    <w:rsid w:val="00415C2F"/>
    <w:rsid w:val="00444064"/>
    <w:rsid w:val="0045490B"/>
    <w:rsid w:val="00495E4E"/>
    <w:rsid w:val="004A090C"/>
    <w:rsid w:val="004A40B4"/>
    <w:rsid w:val="004B4F22"/>
    <w:rsid w:val="004C0809"/>
    <w:rsid w:val="004C1F68"/>
    <w:rsid w:val="004C3274"/>
    <w:rsid w:val="004C33D0"/>
    <w:rsid w:val="004E44CD"/>
    <w:rsid w:val="00501E9B"/>
    <w:rsid w:val="00502A1B"/>
    <w:rsid w:val="00503B44"/>
    <w:rsid w:val="005200C6"/>
    <w:rsid w:val="005243CA"/>
    <w:rsid w:val="00544347"/>
    <w:rsid w:val="00544807"/>
    <w:rsid w:val="00590DE1"/>
    <w:rsid w:val="005A15A9"/>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E156E"/>
    <w:rsid w:val="006F087A"/>
    <w:rsid w:val="00713E9F"/>
    <w:rsid w:val="0071558A"/>
    <w:rsid w:val="00724BE4"/>
    <w:rsid w:val="0073156E"/>
    <w:rsid w:val="00742F5A"/>
    <w:rsid w:val="00746412"/>
    <w:rsid w:val="007722E0"/>
    <w:rsid w:val="00772510"/>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33CF"/>
    <w:rsid w:val="009535C8"/>
    <w:rsid w:val="0095368D"/>
    <w:rsid w:val="00967F7C"/>
    <w:rsid w:val="0099251A"/>
    <w:rsid w:val="009A3CFC"/>
    <w:rsid w:val="009A55E1"/>
    <w:rsid w:val="009B56CF"/>
    <w:rsid w:val="009C6209"/>
    <w:rsid w:val="009D5A34"/>
    <w:rsid w:val="009E2F08"/>
    <w:rsid w:val="00A629C2"/>
    <w:rsid w:val="00A66DA2"/>
    <w:rsid w:val="00A72561"/>
    <w:rsid w:val="00A835BD"/>
    <w:rsid w:val="00A937FF"/>
    <w:rsid w:val="00AB79CF"/>
    <w:rsid w:val="00AC4796"/>
    <w:rsid w:val="00AE29B2"/>
    <w:rsid w:val="00B0607E"/>
    <w:rsid w:val="00B174C1"/>
    <w:rsid w:val="00B40449"/>
    <w:rsid w:val="00B724B7"/>
    <w:rsid w:val="00B86B41"/>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45BE"/>
    <w:rsid w:val="00CA6D47"/>
    <w:rsid w:val="00CB3374"/>
    <w:rsid w:val="00CE194F"/>
    <w:rsid w:val="00D16EA3"/>
    <w:rsid w:val="00D20E0A"/>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5241B"/>
    <w:rsid w:val="00E639B4"/>
    <w:rsid w:val="00E64D7D"/>
    <w:rsid w:val="00E965E1"/>
    <w:rsid w:val="00EA497D"/>
    <w:rsid w:val="00EC58AD"/>
    <w:rsid w:val="00EC7127"/>
    <w:rsid w:val="00ED193F"/>
    <w:rsid w:val="00EE30B1"/>
    <w:rsid w:val="00EF4044"/>
    <w:rsid w:val="00F014E5"/>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2017-01-10T16:14:00Z</dcterms:created>
  <dcterms:modified xsi:type="dcterms:W3CDTF">2017-02-02T10:42:00Z</dcterms:modified>
</cp:coreProperties>
</file>