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D81" w:rsidRDefault="004D1D81" w:rsidP="004D1D81">
      <w:pPr>
        <w:spacing w:line="360" w:lineRule="auto"/>
        <w:ind w:right="1842"/>
        <w:jc w:val="both"/>
        <w:rPr>
          <w:rFonts w:ascii="Arial" w:hAnsi="Arial" w:cs="Arial"/>
          <w:b/>
          <w:sz w:val="36"/>
          <w:szCs w:val="36"/>
          <w:lang w:val="es-ES"/>
        </w:rPr>
      </w:pPr>
      <w:r>
        <w:rPr>
          <w:rFonts w:ascii="Arial" w:hAnsi="Arial" w:cs="Arial"/>
          <w:b/>
          <w:bCs/>
          <w:sz w:val="36"/>
          <w:szCs w:val="36"/>
          <w:lang w:val="es-ES"/>
        </w:rPr>
        <w:t>"Los aceites para caja de cambios convencionales ya no cumplen con los requisitos más exigentes"</w:t>
      </w:r>
    </w:p>
    <w:p w:rsidR="004D1D81" w:rsidRDefault="004D1D81" w:rsidP="004D1D81">
      <w:pPr>
        <w:spacing w:line="360" w:lineRule="auto"/>
        <w:ind w:right="1842"/>
        <w:jc w:val="both"/>
        <w:rPr>
          <w:rFonts w:ascii="Arial" w:hAnsi="Arial" w:cs="Arial"/>
          <w:lang w:val="es-ES"/>
        </w:rPr>
      </w:pPr>
    </w:p>
    <w:p w:rsidR="004D1D81" w:rsidRDefault="004D1D81" w:rsidP="004D1D81">
      <w:pPr>
        <w:spacing w:line="360" w:lineRule="auto"/>
        <w:ind w:right="1842"/>
        <w:jc w:val="both"/>
        <w:rPr>
          <w:rFonts w:ascii="Arial" w:hAnsi="Arial" w:cs="Arial"/>
          <w:sz w:val="28"/>
          <w:szCs w:val="28"/>
          <w:lang w:val="es-ES"/>
        </w:rPr>
      </w:pPr>
      <w:r>
        <w:rPr>
          <w:rFonts w:ascii="Arial" w:hAnsi="Arial" w:cs="Arial"/>
          <w:sz w:val="28"/>
          <w:szCs w:val="28"/>
          <w:lang w:val="es-ES"/>
        </w:rPr>
        <w:t>El experto en aceites de LIQUI MOLY, Oliver Kuhn, explica las particularidades de los aceites para caja de cambios modernos</w:t>
      </w:r>
    </w:p>
    <w:p w:rsidR="004D1D81" w:rsidRDefault="004D1D81" w:rsidP="004D1D81">
      <w:pPr>
        <w:spacing w:line="360" w:lineRule="auto"/>
        <w:ind w:right="1842"/>
        <w:jc w:val="both"/>
        <w:rPr>
          <w:rFonts w:ascii="Arial" w:hAnsi="Arial" w:cs="Arial"/>
          <w:lang w:val="es-ES"/>
        </w:rPr>
      </w:pPr>
    </w:p>
    <w:p w:rsidR="004D1D81" w:rsidRDefault="004D1D81" w:rsidP="004D1D81">
      <w:pPr>
        <w:spacing w:line="360" w:lineRule="auto"/>
        <w:ind w:right="1842"/>
        <w:jc w:val="both"/>
        <w:rPr>
          <w:rFonts w:ascii="Arial" w:hAnsi="Arial" w:cs="Arial"/>
          <w:b/>
          <w:lang w:val="es-ES"/>
        </w:rPr>
      </w:pPr>
      <w:r>
        <w:rPr>
          <w:rFonts w:ascii="Arial" w:hAnsi="Arial" w:cs="Arial"/>
          <w:b/>
          <w:bCs/>
          <w:lang w:val="es-ES"/>
        </w:rPr>
        <w:t>Septiembre de 2017 - LIQUI MOLY saca al mercado los aceites para caja de cambios TOP TEC MTF 5200 75W-80 y TOP TEC MTF 5100 75W, dos lubricantes especiales.</w:t>
      </w:r>
      <w:r>
        <w:rPr>
          <w:rFonts w:ascii="Arial" w:hAnsi="Arial" w:cs="Arial"/>
          <w:lang w:val="es-ES"/>
        </w:rPr>
        <w:t xml:space="preserve"> </w:t>
      </w:r>
      <w:r>
        <w:rPr>
          <w:rFonts w:ascii="Arial" w:hAnsi="Arial" w:cs="Arial"/>
          <w:b/>
          <w:bCs/>
          <w:lang w:val="es-ES"/>
        </w:rPr>
        <w:t>Oliver Kuhn, en representación del director de laboratorios de aceite de LIQUI MOLY, explica las características y los campos de aplicación de los dos nuevos productos.</w:t>
      </w:r>
    </w:p>
    <w:p w:rsidR="004D1D81" w:rsidRDefault="004D1D81" w:rsidP="004D1D81">
      <w:pPr>
        <w:spacing w:line="360" w:lineRule="auto"/>
        <w:ind w:right="1842"/>
        <w:jc w:val="both"/>
        <w:rPr>
          <w:rFonts w:ascii="Arial" w:hAnsi="Arial" w:cs="Arial"/>
          <w:lang w:val="es-ES"/>
        </w:rPr>
      </w:pPr>
    </w:p>
    <w:p w:rsidR="004D1D81" w:rsidRDefault="004D1D81" w:rsidP="004D1D81">
      <w:pPr>
        <w:spacing w:line="360" w:lineRule="auto"/>
        <w:ind w:right="1842"/>
        <w:jc w:val="both"/>
        <w:rPr>
          <w:rFonts w:ascii="Arial" w:hAnsi="Arial" w:cs="Arial"/>
          <w:b/>
          <w:lang w:val="es-ES"/>
        </w:rPr>
      </w:pPr>
      <w:r>
        <w:rPr>
          <w:rFonts w:ascii="Arial" w:hAnsi="Arial" w:cs="Arial"/>
          <w:b/>
          <w:bCs/>
          <w:lang w:val="es-ES"/>
        </w:rPr>
        <w:t>¿Qué hace a estos nuevos aceites de LIQUI MOLY tan especiales o qué es lo más característico?</w:t>
      </w:r>
    </w:p>
    <w:p w:rsidR="004D1D81" w:rsidRDefault="004D1D81" w:rsidP="004D1D81">
      <w:pPr>
        <w:spacing w:line="360" w:lineRule="auto"/>
        <w:ind w:right="1842"/>
        <w:jc w:val="both"/>
        <w:rPr>
          <w:rFonts w:ascii="Arial" w:hAnsi="Arial" w:cs="Arial"/>
          <w:lang w:val="es-ES"/>
        </w:rPr>
      </w:pPr>
      <w:r>
        <w:rPr>
          <w:rFonts w:ascii="Arial" w:hAnsi="Arial" w:cs="Arial"/>
          <w:b/>
          <w:bCs/>
          <w:lang w:val="es-ES"/>
        </w:rPr>
        <w:t>Oliver Kuhn:</w:t>
      </w:r>
      <w:r>
        <w:rPr>
          <w:rFonts w:ascii="Arial" w:hAnsi="Arial" w:cs="Arial"/>
          <w:lang w:val="es-ES"/>
        </w:rPr>
        <w:t xml:space="preserve"> De manera muy parecida a los aceites de motor, los aceites para caja de cambios han evolucionado constantemente y han dejado de ser unos aceites simples y claramente diferenciados, para cajas manuales y para grupos finales. Antes, los ya mencionados aceites para caja de cambios se sometían a una ligera aditivación para poder controlar su comportamiento respecto a los anillos de sincronización. En contraposición a éstos, los aceites para ejes tenían una mayor aditivación ya que en estos grupos se soportan, por lo general, presiones más altas. Estas separaciones ya no se dan prácticamente hoy día, en los cambios se monta todo de una vez.</w:t>
      </w:r>
    </w:p>
    <w:p w:rsidR="004D1D81" w:rsidRDefault="004D1D81" w:rsidP="004D1D81">
      <w:pPr>
        <w:spacing w:line="360" w:lineRule="auto"/>
        <w:ind w:right="1842"/>
        <w:jc w:val="both"/>
        <w:rPr>
          <w:rFonts w:ascii="Arial" w:hAnsi="Arial" w:cs="Arial"/>
          <w:lang w:val="es-ES"/>
        </w:rPr>
      </w:pPr>
      <w:r>
        <w:rPr>
          <w:rFonts w:ascii="Arial" w:hAnsi="Arial" w:cs="Arial"/>
          <w:lang w:val="es-ES"/>
        </w:rPr>
        <w:t xml:space="preserve">Los productos de hoy día deben combinar varias características a la vez. Con frecuencia, los aceites convencionales no se pueden utilizar ya. Los nuevos materiales obligan a tener que apostar por </w:t>
      </w:r>
      <w:r>
        <w:rPr>
          <w:rFonts w:ascii="Arial" w:hAnsi="Arial" w:cs="Arial"/>
          <w:lang w:val="es-ES"/>
        </w:rPr>
        <w:lastRenderedPageBreak/>
        <w:t xml:space="preserve">nuevas combinaciones de aditivos. Además, en este sector, al igual que en el de los aceites del motor, se tiende hacia aceites cada vez más ligeros. Antes, aceites tales como SAE 85W-90 o 80W-90 eran comunes, después se pasó a SAE 75W-90 y hoy estamos ya en 75W o 75W-80. La baja viscosidad se aprovecha para minimizar las pérdidas por rozamiento y así ahorrar combustible. Y es eso exactemente lo que consiguen los nuevos aceites para caja de cambios, que se distinguen principalmente por sus áreas de aplicación. </w:t>
      </w:r>
    </w:p>
    <w:p w:rsidR="004D1D81" w:rsidRDefault="004D1D81" w:rsidP="004D1D81">
      <w:pPr>
        <w:spacing w:line="360" w:lineRule="auto"/>
        <w:ind w:right="1842"/>
        <w:jc w:val="both"/>
        <w:rPr>
          <w:rFonts w:ascii="Arial" w:hAnsi="Arial" w:cs="Arial"/>
          <w:lang w:val="es-ES"/>
        </w:rPr>
      </w:pPr>
    </w:p>
    <w:p w:rsidR="004D1D81" w:rsidRPr="00CA21DF" w:rsidRDefault="004D1D81" w:rsidP="004D1D81">
      <w:pPr>
        <w:spacing w:line="360" w:lineRule="auto"/>
        <w:ind w:right="1842"/>
        <w:jc w:val="both"/>
        <w:rPr>
          <w:rFonts w:ascii="Arial" w:hAnsi="Arial" w:cs="Arial"/>
          <w:b/>
          <w:bCs/>
          <w:lang w:val="es-ES"/>
        </w:rPr>
      </w:pPr>
      <w:r w:rsidRPr="00CA21DF">
        <w:rPr>
          <w:rFonts w:ascii="Arial" w:hAnsi="Arial" w:cs="Arial"/>
          <w:b/>
          <w:bCs/>
          <w:lang w:val="es-ES"/>
        </w:rPr>
        <w:t>¿Cuáles son los cam</w:t>
      </w:r>
      <w:bookmarkStart w:id="0" w:name="_GoBack"/>
      <w:bookmarkEnd w:id="0"/>
      <w:r w:rsidRPr="00CA21DF">
        <w:rPr>
          <w:rFonts w:ascii="Arial" w:hAnsi="Arial" w:cs="Arial"/>
          <w:b/>
          <w:bCs/>
          <w:lang w:val="es-ES"/>
        </w:rPr>
        <w:t>pos de aplicación para los nuevos aceites para caja de cambios?</w:t>
      </w:r>
    </w:p>
    <w:p w:rsidR="004D1D81" w:rsidRDefault="004D1D81" w:rsidP="004D1D81">
      <w:pPr>
        <w:spacing w:line="360" w:lineRule="auto"/>
        <w:ind w:right="1842"/>
        <w:jc w:val="both"/>
        <w:rPr>
          <w:rFonts w:ascii="Arial" w:hAnsi="Arial" w:cs="Arial"/>
          <w:lang w:val="es-ES"/>
        </w:rPr>
      </w:pPr>
      <w:r>
        <w:rPr>
          <w:rFonts w:ascii="Arial" w:hAnsi="Arial" w:cs="Arial"/>
          <w:b/>
          <w:bCs/>
          <w:lang w:val="es-ES"/>
        </w:rPr>
        <w:t>Oliver Kuhn:</w:t>
      </w:r>
      <w:r>
        <w:rPr>
          <w:rFonts w:ascii="Arial" w:hAnsi="Arial" w:cs="Arial"/>
          <w:lang w:val="es-ES"/>
        </w:rPr>
        <w:t xml:space="preserve"> Debido a que los fabricantes de automóviles establecen requisitos vez más diferenciados para el aceite, se abren nuevos campos de aplicación para estos dos aceites para caja de cambios. Especificidad ante el rozamiento, compatibilidad de materiales, la absorción de presión o la viscosidad son todas características que adquieren cada vez mayor relevancia. Los nuevos aceites para caja de cambios permiten cumplir los requisitos de las cajas de los turismos modernos, algo que ya es imposible que logren los aceites convencionales.</w:t>
      </w:r>
    </w:p>
    <w:p w:rsidR="004D1D81" w:rsidRDefault="004D1D81" w:rsidP="004D1D81">
      <w:pPr>
        <w:spacing w:line="360" w:lineRule="auto"/>
        <w:ind w:right="1842"/>
        <w:jc w:val="both"/>
        <w:rPr>
          <w:rFonts w:ascii="Arial" w:hAnsi="Arial" w:cs="Arial"/>
          <w:lang w:val="es-ES"/>
        </w:rPr>
      </w:pPr>
      <w:r>
        <w:rPr>
          <w:rFonts w:ascii="Arial" w:hAnsi="Arial" w:cs="Arial"/>
          <w:lang w:val="es-ES"/>
        </w:rPr>
        <w:t>Si en este aspecto nos paramos a observar el mercado para turismos japoneses y americanos, queda de manifiesto que muchos fabricantes todavía apuestan por API GL4 y API GL5 y que por ello autorizan todavía aceites más antiguos. En el ámbito europeo de fabricantes de equipos originales se da la mayor diferenciación, mientras que esta tendencia está menos extendida en el entorno extraeuropeo. De manera muy similar a los aceites de motor, también se aprecia aquí que las homologaciones API e ILSAC recurren a una menor diferenciación, mientras que en Europa tanto ACEA como en los fabricantes de equipos originales la diferenciación es mucho más compleja.</w:t>
      </w:r>
    </w:p>
    <w:p w:rsidR="004D1D81" w:rsidRDefault="004D1D81" w:rsidP="004D1D81">
      <w:pPr>
        <w:rPr>
          <w:lang w:val="es-ES"/>
        </w:rPr>
      </w:pPr>
    </w:p>
    <w:p w:rsidR="00A13C13" w:rsidRDefault="00A13C13" w:rsidP="00A13C13">
      <w:pPr>
        <w:rPr>
          <w:lang w:val="es-ES"/>
        </w:rPr>
      </w:pPr>
    </w:p>
    <w:p w:rsidR="009A475C" w:rsidRDefault="009A475C" w:rsidP="009A475C">
      <w:pPr>
        <w:rPr>
          <w:lang w:val="es-ES"/>
        </w:rPr>
      </w:pPr>
    </w:p>
    <w:p w:rsidR="00406AB2" w:rsidRDefault="00406AB2" w:rsidP="00406AB2">
      <w:pPr>
        <w:rPr>
          <w:lang w:val="es-ES"/>
        </w:rPr>
      </w:pPr>
    </w:p>
    <w:p w:rsidR="00DB073F"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7D4580" w:rsidRPr="001F235A" w:rsidRDefault="007D4580" w:rsidP="007D4580">
      <w:pPr>
        <w:spacing w:line="360" w:lineRule="auto"/>
        <w:ind w:right="1842"/>
        <w:rPr>
          <w:rFonts w:ascii="Arial" w:hAnsi="Arial" w:cs="Arial"/>
          <w:b/>
          <w:bCs/>
          <w:lang w:val="es-ES"/>
        </w:rPr>
      </w:pPr>
      <w:r w:rsidRPr="001F235A">
        <w:rPr>
          <w:rFonts w:ascii="Arial" w:hAnsi="Arial" w:cs="Arial"/>
          <w:b/>
          <w:bCs/>
          <w:lang w:val="es-ES"/>
        </w:rPr>
        <w:t>Sobre LIQUI MOLY</w:t>
      </w:r>
    </w:p>
    <w:p w:rsidR="009E6012" w:rsidRDefault="007D4580" w:rsidP="009F0E90">
      <w:pPr>
        <w:spacing w:line="360" w:lineRule="auto"/>
        <w:ind w:right="1984"/>
        <w:jc w:val="both"/>
        <w:rPr>
          <w:rFonts w:asciiTheme="minorBidi" w:hAnsiTheme="minorBidi" w:cstheme="minorBidi"/>
          <w:lang w:val="es-ES"/>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489 millones de euros en 2016.</w:t>
      </w:r>
    </w:p>
    <w:p w:rsidR="00406AB2" w:rsidRDefault="00406AB2" w:rsidP="009F0E90">
      <w:pPr>
        <w:spacing w:line="360" w:lineRule="auto"/>
        <w:ind w:right="1984"/>
        <w:jc w:val="both"/>
        <w:rPr>
          <w:rFonts w:asciiTheme="minorBidi" w:hAnsiTheme="minorBidi" w:cstheme="minorBidi"/>
          <w:lang w:val="es-ES"/>
        </w:rPr>
      </w:pPr>
    </w:p>
    <w:p w:rsidR="00406AB2" w:rsidRPr="009F0E90" w:rsidRDefault="00406AB2" w:rsidP="009F0E90">
      <w:pPr>
        <w:spacing w:line="360" w:lineRule="auto"/>
        <w:ind w:right="1984"/>
        <w:jc w:val="both"/>
        <w:rPr>
          <w:rStyle w:val="Fett"/>
          <w:rFonts w:asciiTheme="minorBidi" w:hAnsiTheme="minorBidi" w:cstheme="minorBidi"/>
          <w:b w:val="0"/>
          <w:bCs w:val="0"/>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Jerg-Wieland-Str.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p w:rsidR="00490713" w:rsidRDefault="00490713" w:rsidP="00B174C1">
      <w:pPr>
        <w:pStyle w:val="Textkrper"/>
        <w:tabs>
          <w:tab w:val="left" w:pos="6660"/>
          <w:tab w:val="left" w:pos="7020"/>
        </w:tabs>
        <w:spacing w:line="240" w:lineRule="auto"/>
        <w:jc w:val="left"/>
        <w:rPr>
          <w:rFonts w:ascii="Arial" w:hAnsi="Arial" w:cs="Arial"/>
          <w:lang w:val="en-GB"/>
        </w:rPr>
      </w:pPr>
    </w:p>
    <w:p w:rsidR="00490713" w:rsidRPr="001F235A" w:rsidRDefault="00490713" w:rsidP="00B174C1">
      <w:pPr>
        <w:pStyle w:val="Textkrper"/>
        <w:tabs>
          <w:tab w:val="left" w:pos="6660"/>
          <w:tab w:val="left" w:pos="7020"/>
        </w:tabs>
        <w:spacing w:line="240" w:lineRule="auto"/>
        <w:jc w:val="left"/>
        <w:rPr>
          <w:rFonts w:ascii="Arial" w:hAnsi="Arial" w:cs="Arial"/>
          <w:lang w:val="en-GB"/>
        </w:rPr>
      </w:pPr>
    </w:p>
    <w:sectPr w:rsidR="00490713" w:rsidRPr="001F235A" w:rsidSect="0035126F">
      <w:headerReference w:type="even" r:id="rId7"/>
      <w:headerReference w:type="default" r:id="rId8"/>
      <w:headerReference w:type="firs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9A4" w:rsidRDefault="008069A4" w:rsidP="00F014E5">
      <w:r>
        <w:separator/>
      </w:r>
    </w:p>
  </w:endnote>
  <w:endnote w:type="continuationSeparator" w:id="0">
    <w:p w:rsidR="008069A4" w:rsidRDefault="008069A4"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9A4" w:rsidRDefault="008069A4" w:rsidP="00F014E5">
      <w:r>
        <w:separator/>
      </w:r>
    </w:p>
  </w:footnote>
  <w:footnote w:type="continuationSeparator" w:id="0">
    <w:p w:rsidR="008069A4" w:rsidRDefault="008069A4"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340B"/>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51825"/>
    <w:rsid w:val="00285140"/>
    <w:rsid w:val="002851FE"/>
    <w:rsid w:val="002A160D"/>
    <w:rsid w:val="002C739D"/>
    <w:rsid w:val="002D7C93"/>
    <w:rsid w:val="002E037C"/>
    <w:rsid w:val="00312BEB"/>
    <w:rsid w:val="00326B6D"/>
    <w:rsid w:val="00337BBC"/>
    <w:rsid w:val="0035126F"/>
    <w:rsid w:val="0038108A"/>
    <w:rsid w:val="0038766F"/>
    <w:rsid w:val="003A3510"/>
    <w:rsid w:val="003A37B2"/>
    <w:rsid w:val="003D0A2A"/>
    <w:rsid w:val="003D7B50"/>
    <w:rsid w:val="00406AB2"/>
    <w:rsid w:val="00415C2F"/>
    <w:rsid w:val="00444064"/>
    <w:rsid w:val="00453101"/>
    <w:rsid w:val="0045490B"/>
    <w:rsid w:val="00490713"/>
    <w:rsid w:val="00495E4E"/>
    <w:rsid w:val="004A090C"/>
    <w:rsid w:val="004A40B4"/>
    <w:rsid w:val="004B4F22"/>
    <w:rsid w:val="004C0809"/>
    <w:rsid w:val="004C1F68"/>
    <w:rsid w:val="004C3274"/>
    <w:rsid w:val="004C33D0"/>
    <w:rsid w:val="004D1D81"/>
    <w:rsid w:val="004E44CD"/>
    <w:rsid w:val="00501E9B"/>
    <w:rsid w:val="00502A1B"/>
    <w:rsid w:val="00503B44"/>
    <w:rsid w:val="00515134"/>
    <w:rsid w:val="005200C6"/>
    <w:rsid w:val="005243CA"/>
    <w:rsid w:val="00540234"/>
    <w:rsid w:val="00544347"/>
    <w:rsid w:val="00544807"/>
    <w:rsid w:val="00570863"/>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53350"/>
    <w:rsid w:val="00665051"/>
    <w:rsid w:val="0066721A"/>
    <w:rsid w:val="00674210"/>
    <w:rsid w:val="006B241A"/>
    <w:rsid w:val="006B537E"/>
    <w:rsid w:val="006D626F"/>
    <w:rsid w:val="006E156E"/>
    <w:rsid w:val="006F087A"/>
    <w:rsid w:val="00713E9F"/>
    <w:rsid w:val="0071558A"/>
    <w:rsid w:val="00724BE4"/>
    <w:rsid w:val="0073156E"/>
    <w:rsid w:val="0073474F"/>
    <w:rsid w:val="00742F5A"/>
    <w:rsid w:val="00746412"/>
    <w:rsid w:val="007722E0"/>
    <w:rsid w:val="00772510"/>
    <w:rsid w:val="007B2EEA"/>
    <w:rsid w:val="007B485C"/>
    <w:rsid w:val="007D4580"/>
    <w:rsid w:val="008069A4"/>
    <w:rsid w:val="008302B9"/>
    <w:rsid w:val="008503D2"/>
    <w:rsid w:val="00865233"/>
    <w:rsid w:val="0086790C"/>
    <w:rsid w:val="00882F9B"/>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6870"/>
    <w:rsid w:val="009A3CFC"/>
    <w:rsid w:val="009A475C"/>
    <w:rsid w:val="009A55E1"/>
    <w:rsid w:val="009B56CF"/>
    <w:rsid w:val="009C6209"/>
    <w:rsid w:val="009D3AE4"/>
    <w:rsid w:val="009D5A34"/>
    <w:rsid w:val="009E2CAC"/>
    <w:rsid w:val="009E2F08"/>
    <w:rsid w:val="009E6012"/>
    <w:rsid w:val="009F0E90"/>
    <w:rsid w:val="00A13C13"/>
    <w:rsid w:val="00A21EE4"/>
    <w:rsid w:val="00A4590B"/>
    <w:rsid w:val="00A629C2"/>
    <w:rsid w:val="00A66DA2"/>
    <w:rsid w:val="00A72561"/>
    <w:rsid w:val="00A835BD"/>
    <w:rsid w:val="00A86BA6"/>
    <w:rsid w:val="00A91082"/>
    <w:rsid w:val="00A937FF"/>
    <w:rsid w:val="00AB79CF"/>
    <w:rsid w:val="00AC4796"/>
    <w:rsid w:val="00AE29B2"/>
    <w:rsid w:val="00B0607E"/>
    <w:rsid w:val="00B174C1"/>
    <w:rsid w:val="00B40449"/>
    <w:rsid w:val="00B67D97"/>
    <w:rsid w:val="00B724B7"/>
    <w:rsid w:val="00B86B41"/>
    <w:rsid w:val="00B91AA4"/>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21DF"/>
    <w:rsid w:val="00CA45BE"/>
    <w:rsid w:val="00CA6D47"/>
    <w:rsid w:val="00CB3374"/>
    <w:rsid w:val="00CE194F"/>
    <w:rsid w:val="00CE2EF0"/>
    <w:rsid w:val="00D16EA3"/>
    <w:rsid w:val="00D20E0A"/>
    <w:rsid w:val="00D30A1D"/>
    <w:rsid w:val="00D30A83"/>
    <w:rsid w:val="00D3758F"/>
    <w:rsid w:val="00D77E85"/>
    <w:rsid w:val="00D86406"/>
    <w:rsid w:val="00D87324"/>
    <w:rsid w:val="00D90413"/>
    <w:rsid w:val="00D91E2F"/>
    <w:rsid w:val="00D97383"/>
    <w:rsid w:val="00DA283B"/>
    <w:rsid w:val="00DA4C00"/>
    <w:rsid w:val="00DB073F"/>
    <w:rsid w:val="00DB3863"/>
    <w:rsid w:val="00DE42C4"/>
    <w:rsid w:val="00E00BD6"/>
    <w:rsid w:val="00E04E0F"/>
    <w:rsid w:val="00E11D67"/>
    <w:rsid w:val="00E412D5"/>
    <w:rsid w:val="00E5241B"/>
    <w:rsid w:val="00E639B4"/>
    <w:rsid w:val="00E64D7D"/>
    <w:rsid w:val="00E965E1"/>
    <w:rsid w:val="00EA497D"/>
    <w:rsid w:val="00EA7041"/>
    <w:rsid w:val="00EC58AD"/>
    <w:rsid w:val="00EC7127"/>
    <w:rsid w:val="00ED193F"/>
    <w:rsid w:val="00EE30B1"/>
    <w:rsid w:val="00EE7BAC"/>
    <w:rsid w:val="00EF4044"/>
    <w:rsid w:val="00F014E5"/>
    <w:rsid w:val="00F22548"/>
    <w:rsid w:val="00F249DA"/>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38869895">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277571385">
      <w:bodyDiv w:val="1"/>
      <w:marLeft w:val="0"/>
      <w:marRight w:val="0"/>
      <w:marTop w:val="0"/>
      <w:marBottom w:val="0"/>
      <w:divBdr>
        <w:top w:val="none" w:sz="0" w:space="0" w:color="auto"/>
        <w:left w:val="none" w:sz="0" w:space="0" w:color="auto"/>
        <w:bottom w:val="none" w:sz="0" w:space="0" w:color="auto"/>
        <w:right w:val="none" w:sz="0" w:space="0" w:color="auto"/>
      </w:divBdr>
    </w:div>
    <w:div w:id="285232579">
      <w:bodyDiv w:val="1"/>
      <w:marLeft w:val="0"/>
      <w:marRight w:val="0"/>
      <w:marTop w:val="0"/>
      <w:marBottom w:val="0"/>
      <w:divBdr>
        <w:top w:val="none" w:sz="0" w:space="0" w:color="auto"/>
        <w:left w:val="none" w:sz="0" w:space="0" w:color="auto"/>
        <w:bottom w:val="none" w:sz="0" w:space="0" w:color="auto"/>
        <w:right w:val="none" w:sz="0" w:space="0" w:color="auto"/>
      </w:divBdr>
    </w:div>
    <w:div w:id="334918166">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73892141">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798644711">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095713137">
      <w:bodyDiv w:val="1"/>
      <w:marLeft w:val="0"/>
      <w:marRight w:val="0"/>
      <w:marTop w:val="0"/>
      <w:marBottom w:val="0"/>
      <w:divBdr>
        <w:top w:val="none" w:sz="0" w:space="0" w:color="auto"/>
        <w:left w:val="none" w:sz="0" w:space="0" w:color="auto"/>
        <w:bottom w:val="none" w:sz="0" w:space="0" w:color="auto"/>
        <w:right w:val="none" w:sz="0" w:space="0" w:color="auto"/>
      </w:divBdr>
    </w:div>
    <w:div w:id="1130391964">
      <w:bodyDiv w:val="1"/>
      <w:marLeft w:val="0"/>
      <w:marRight w:val="0"/>
      <w:marTop w:val="0"/>
      <w:marBottom w:val="0"/>
      <w:divBdr>
        <w:top w:val="none" w:sz="0" w:space="0" w:color="auto"/>
        <w:left w:val="none" w:sz="0" w:space="0" w:color="auto"/>
        <w:bottom w:val="none" w:sz="0" w:space="0" w:color="auto"/>
        <w:right w:val="none" w:sz="0" w:space="0" w:color="auto"/>
      </w:divBdr>
    </w:div>
    <w:div w:id="1145515375">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11310225">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14006900">
      <w:bodyDiv w:val="1"/>
      <w:marLeft w:val="0"/>
      <w:marRight w:val="0"/>
      <w:marTop w:val="0"/>
      <w:marBottom w:val="0"/>
      <w:divBdr>
        <w:top w:val="none" w:sz="0" w:space="0" w:color="auto"/>
        <w:left w:val="none" w:sz="0" w:space="0" w:color="auto"/>
        <w:bottom w:val="none" w:sz="0" w:space="0" w:color="auto"/>
        <w:right w:val="none" w:sz="0" w:space="0" w:color="auto"/>
      </w:divBdr>
    </w:div>
    <w:div w:id="1427264753">
      <w:bodyDiv w:val="1"/>
      <w:marLeft w:val="0"/>
      <w:marRight w:val="0"/>
      <w:marTop w:val="0"/>
      <w:marBottom w:val="0"/>
      <w:divBdr>
        <w:top w:val="none" w:sz="0" w:space="0" w:color="auto"/>
        <w:left w:val="none" w:sz="0" w:space="0" w:color="auto"/>
        <w:bottom w:val="none" w:sz="0" w:space="0" w:color="auto"/>
        <w:right w:val="none" w:sz="0" w:space="0" w:color="auto"/>
      </w:divBdr>
    </w:div>
    <w:div w:id="1436556616">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263386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3435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2017-09-25T07:50:00Z</dcterms:created>
  <dcterms:modified xsi:type="dcterms:W3CDTF">2017-09-25T09:08:00Z</dcterms:modified>
</cp:coreProperties>
</file>