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53" w:rsidRPr="00BF2C53" w:rsidRDefault="00BF2C53" w:rsidP="00BF2C53">
      <w:pPr>
        <w:spacing w:line="360" w:lineRule="auto"/>
        <w:ind w:right="1985"/>
        <w:jc w:val="both"/>
        <w:rPr>
          <w:rFonts w:ascii="Arial" w:hAnsi="Arial" w:cs="Arial"/>
          <w:b/>
          <w:snapToGrid/>
          <w:sz w:val="36"/>
          <w:szCs w:val="36"/>
          <w:lang w:val="da-DK"/>
        </w:rPr>
      </w:pPr>
      <w:r w:rsidRPr="00BF2C53">
        <w:rPr>
          <w:rFonts w:ascii="Arial" w:hAnsi="Arial" w:cs="Arial"/>
          <w:b/>
          <w:bCs/>
          <w:sz w:val="36"/>
          <w:szCs w:val="36"/>
          <w:lang w:val="da-DK"/>
        </w:rPr>
        <w:t>Kemisk tuning til motorcykler</w:t>
      </w:r>
    </w:p>
    <w:p w:rsidR="00BF2C53" w:rsidRPr="00BF2C53" w:rsidRDefault="00BF2C53" w:rsidP="00BF2C53">
      <w:pPr>
        <w:spacing w:line="360" w:lineRule="auto"/>
        <w:ind w:right="1985"/>
        <w:jc w:val="both"/>
        <w:rPr>
          <w:rFonts w:ascii="Arial" w:hAnsi="Arial" w:cs="Arial"/>
          <w:lang w:val="da-DK"/>
        </w:rPr>
      </w:pPr>
    </w:p>
    <w:p w:rsidR="00BF2C53" w:rsidRPr="00BF2C53" w:rsidRDefault="00BF2C53" w:rsidP="00BF2C53">
      <w:pPr>
        <w:spacing w:line="360" w:lineRule="auto"/>
        <w:ind w:right="1985"/>
        <w:jc w:val="both"/>
        <w:rPr>
          <w:rFonts w:ascii="Arial" w:hAnsi="Arial" w:cs="Arial"/>
          <w:sz w:val="28"/>
          <w:szCs w:val="28"/>
          <w:lang w:val="da-DK"/>
        </w:rPr>
      </w:pPr>
      <w:r w:rsidRPr="00BF2C53">
        <w:rPr>
          <w:rFonts w:ascii="Arial" w:hAnsi="Arial" w:cs="Arial"/>
          <w:sz w:val="28"/>
          <w:szCs w:val="28"/>
          <w:lang w:val="da-DK"/>
        </w:rPr>
        <w:t>LIQUI MOLY præsenterer sin produktlinje Shooter på EICMA</w:t>
      </w:r>
    </w:p>
    <w:p w:rsidR="00BF2C53" w:rsidRPr="00BF2C53" w:rsidRDefault="00BF2C53" w:rsidP="00BF2C53">
      <w:pPr>
        <w:spacing w:line="360" w:lineRule="auto"/>
        <w:ind w:right="1985"/>
        <w:jc w:val="both"/>
        <w:rPr>
          <w:rFonts w:ascii="Arial" w:hAnsi="Arial" w:cs="Arial"/>
          <w:lang w:val="da-DK"/>
        </w:rPr>
      </w:pPr>
    </w:p>
    <w:p w:rsidR="00BF2C53" w:rsidRPr="00BF2C53" w:rsidRDefault="00BF2C53" w:rsidP="00BF2C53">
      <w:pPr>
        <w:tabs>
          <w:tab w:val="left" w:pos="7088"/>
        </w:tabs>
        <w:spacing w:after="240" w:line="360" w:lineRule="auto"/>
        <w:ind w:right="1985"/>
        <w:jc w:val="both"/>
        <w:rPr>
          <w:rFonts w:ascii="Arial" w:hAnsi="Arial" w:cs="Arial"/>
          <w:b/>
          <w:bCs/>
          <w:lang w:val="da-DK"/>
        </w:rPr>
      </w:pPr>
      <w:r w:rsidRPr="00BF2C53">
        <w:rPr>
          <w:rFonts w:ascii="Arial" w:hAnsi="Arial" w:cs="Arial"/>
          <w:b/>
          <w:bCs/>
          <w:lang w:val="da-DK"/>
        </w:rPr>
        <w:t>Oktober 2019 – Shooter er små energibarer til motorcykler, som LIQUI MOLY præsenterer på motorcykelmessen EICMA i Milano. Den tyske olie- og additivspecialist fremviser her sit store udvalg af kemi til tohjulede køretøjer. "Der findes stor set ingen kemiske produkter, som vi ikke har i vores program – alle fra samme leverandør og afstemt efter hinanden", siger Carlos Travé, der er globalt ansvarlig for LIQUI MOLYs division for tohjulede køretøjer.</w:t>
      </w:r>
    </w:p>
    <w:p w:rsidR="00BF2C53" w:rsidRPr="00BF2C53" w:rsidRDefault="00BF2C53" w:rsidP="00BF2C53">
      <w:pPr>
        <w:tabs>
          <w:tab w:val="left" w:pos="7088"/>
        </w:tabs>
        <w:spacing w:after="240" w:line="360" w:lineRule="auto"/>
        <w:ind w:right="1985"/>
        <w:jc w:val="both"/>
        <w:rPr>
          <w:rFonts w:ascii="Arial" w:hAnsi="Arial" w:cs="Arial"/>
          <w:bCs/>
          <w:lang w:val="da-DK"/>
        </w:rPr>
      </w:pPr>
      <w:r w:rsidRPr="00BF2C53">
        <w:rPr>
          <w:rFonts w:ascii="Arial" w:hAnsi="Arial" w:cs="Arial"/>
          <w:lang w:val="da-DK"/>
        </w:rPr>
        <w:t>Shooter-serien består af fire produkter: Speed Shooter optimerer forbrændingen og dermed også accelerationen. Den skal bare kommes i tanken. Det samme gælder 4T Shooter, der fjerner aflejringer i forbrændingskammeret og dermed genskaber den oprindelige ydelse. Engine Flush Shooter skal i motorolien umiddelbart inden et olieskift. Den renser og skyller oliekredsløbet, så aflejringer opløses og løber ud sammen med den gamle olie. Disse tre Shooters fås i små 80 ml-dåser. Indholdet er afstemt præcist efter en motorcykeltank. Det eliminerer behovet for at opbevare halvtomme additivdåser.</w:t>
      </w:r>
    </w:p>
    <w:p w:rsidR="00BF2C53" w:rsidRPr="00BF2C53" w:rsidRDefault="00BF2C53" w:rsidP="00BF2C53">
      <w:pPr>
        <w:tabs>
          <w:tab w:val="left" w:pos="7088"/>
        </w:tabs>
        <w:spacing w:after="240" w:line="360" w:lineRule="auto"/>
        <w:ind w:right="1985"/>
        <w:jc w:val="both"/>
        <w:rPr>
          <w:rFonts w:ascii="Arial" w:hAnsi="Arial" w:cs="Arial"/>
          <w:bCs/>
          <w:lang w:val="da-DK"/>
        </w:rPr>
      </w:pPr>
      <w:r w:rsidRPr="00BF2C53">
        <w:rPr>
          <w:rFonts w:ascii="Arial" w:hAnsi="Arial" w:cs="Arial"/>
          <w:lang w:val="da-DK"/>
        </w:rPr>
        <w:t xml:space="preserve">Det fjerde produkt i serien er MoS2-Shooter. Det er et slidbeskyttelsesadditiv med et fast smøremiddel, MoS2, der lægger sig på metaloverflader og forhindrer direkte kontakt mellem metaller. MoS2-Shooter sørger for smøring, du kan stole på, især lige efter starten, hvor motorolien endnu ikke er nået ud i alle afkroge af motoren. Samtidig yder den ekstra beskyttelse ved høj belastning af motoren og ved olietab. Den fås i tuber med 20 ml. </w:t>
      </w:r>
    </w:p>
    <w:p w:rsidR="00BF2C53" w:rsidRPr="00BF2C53" w:rsidRDefault="00BF2C53" w:rsidP="00BF2C53">
      <w:pPr>
        <w:tabs>
          <w:tab w:val="left" w:pos="7088"/>
        </w:tabs>
        <w:spacing w:after="240" w:line="360" w:lineRule="auto"/>
        <w:ind w:right="1985"/>
        <w:jc w:val="both"/>
        <w:rPr>
          <w:rFonts w:ascii="Arial" w:hAnsi="Arial" w:cs="Arial"/>
          <w:bCs/>
          <w:lang w:val="da-DK"/>
        </w:rPr>
      </w:pPr>
      <w:r w:rsidRPr="00BF2C53">
        <w:rPr>
          <w:rFonts w:ascii="Arial" w:hAnsi="Arial" w:cs="Arial"/>
          <w:lang w:val="da-DK"/>
        </w:rPr>
        <w:lastRenderedPageBreak/>
        <w:t>"Denne kemiske tuning er ikke bare billig og let at bruge", siger Carlos Travé. "Den er også med til at forebygge motorproblemer og forlænge motorcyklens levetid."</w:t>
      </w:r>
    </w:p>
    <w:p w:rsidR="00BF2C53" w:rsidRPr="00BF2C53" w:rsidRDefault="00BF2C53" w:rsidP="00BF2C53">
      <w:pPr>
        <w:tabs>
          <w:tab w:val="left" w:pos="7088"/>
        </w:tabs>
        <w:spacing w:after="240" w:line="360" w:lineRule="auto"/>
        <w:ind w:right="1985"/>
        <w:jc w:val="both"/>
        <w:rPr>
          <w:rFonts w:ascii="Arial" w:hAnsi="Arial" w:cs="Arial"/>
          <w:bCs/>
          <w:lang w:val="da-DK"/>
        </w:rPr>
      </w:pPr>
      <w:r w:rsidRPr="00BF2C53">
        <w:rPr>
          <w:rFonts w:ascii="Arial" w:hAnsi="Arial" w:cs="Arial"/>
          <w:lang w:val="da-DK"/>
        </w:rPr>
        <w:t xml:space="preserve">LIQUI MOLY tilbyder ikke kun motorcykelspecifikke additiver, men også et omfattende sortiment af kemiske produkter. Fra motorolier, gearolier, gaffelolier, bremsevæske, kædespray og rengøringsmidler til læderpleje til motorcykeldragten og visirrens til hjelmen. Alt sammen i kvalitet, der virker: Gennem mange år har samtlige teams i løbsserierne Moto2 og Moto3 kørt med olie fra LIQUI MOLY. </w:t>
      </w:r>
    </w:p>
    <w:p w:rsidR="00BF2C53" w:rsidRPr="00BF2C53" w:rsidRDefault="00BF2C53" w:rsidP="00BF2C53">
      <w:pPr>
        <w:tabs>
          <w:tab w:val="left" w:pos="7088"/>
        </w:tabs>
        <w:spacing w:after="240" w:line="360" w:lineRule="auto"/>
        <w:ind w:right="1985"/>
        <w:jc w:val="both"/>
        <w:rPr>
          <w:rFonts w:ascii="Arial" w:hAnsi="Arial" w:cs="Arial"/>
          <w:lang w:val="da-DK"/>
        </w:rPr>
      </w:pPr>
      <w:r w:rsidRPr="00BF2C53">
        <w:rPr>
          <w:rFonts w:ascii="Arial" w:hAnsi="Arial" w:cs="Arial"/>
          <w:lang w:val="da-DK"/>
        </w:rPr>
        <w:t>På EICMA præsenterer LIQUI MOLY hele sit produktudvalg til motorcykler og scootere. Messen afholdes fra 5. til 10. november i Milano. Du finder LIQUI MOLY i hal 13 ved stand C83.</w:t>
      </w:r>
    </w:p>
    <w:p w:rsidR="00CB6BE2" w:rsidRPr="00BF2C53" w:rsidRDefault="00CB6BE2" w:rsidP="00CB6BE2">
      <w:pPr>
        <w:spacing w:after="240" w:line="360" w:lineRule="auto"/>
        <w:ind w:right="1843"/>
        <w:jc w:val="both"/>
        <w:rPr>
          <w:rStyle w:val="Hyperlink"/>
          <w:rFonts w:asciiTheme="minorBidi" w:hAnsiTheme="minorBidi" w:cstheme="minorBidi"/>
          <w:bCs/>
          <w:lang w:val="da-DK"/>
        </w:rPr>
      </w:pPr>
      <w:bookmarkStart w:id="0" w:name="_GoBack"/>
      <w:bookmarkEnd w:id="0"/>
    </w:p>
    <w:p w:rsidR="003614CB" w:rsidRPr="00BF2C53" w:rsidRDefault="003614CB" w:rsidP="00312A40">
      <w:pPr>
        <w:spacing w:line="360" w:lineRule="auto"/>
        <w:ind w:right="1985"/>
        <w:jc w:val="both"/>
        <w:rPr>
          <w:rFonts w:ascii="Arial" w:hAnsi="Arial" w:cs="Arial"/>
          <w:b/>
          <w:bCs/>
          <w:lang w:val="da-DK"/>
        </w:rPr>
      </w:pPr>
      <w:r w:rsidRPr="00BF2C53">
        <w:rPr>
          <w:rFonts w:ascii="Arial" w:hAnsi="Arial"/>
          <w:b/>
          <w:lang w:val="da-DK" w:eastAsia="da-DK"/>
        </w:rPr>
        <w:t>Om LIQUI MOLY</w:t>
      </w:r>
    </w:p>
    <w:p w:rsidR="003614CB" w:rsidRPr="00BF2C53" w:rsidRDefault="003614CB" w:rsidP="005B5907">
      <w:pPr>
        <w:spacing w:after="100" w:afterAutospacing="1" w:line="360" w:lineRule="auto"/>
        <w:ind w:right="1985"/>
        <w:jc w:val="both"/>
        <w:rPr>
          <w:rFonts w:ascii="Arial" w:eastAsia="Malgun Gothic" w:hAnsi="Arial" w:cs="Arial"/>
          <w:b/>
          <w:bCs/>
          <w:color w:val="000000"/>
          <w:lang w:val="da-DK"/>
        </w:rPr>
      </w:pPr>
      <w:r w:rsidRPr="00BF2C53">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sidRPr="00BF2C53">
        <w:rPr>
          <w:rFonts w:ascii="Arial" w:hAnsi="Arial"/>
          <w:lang w:val="da-DK" w:eastAsia="da-DK"/>
        </w:rPr>
        <w:t xml:space="preserve"> </w:t>
      </w:r>
      <w:r w:rsidRPr="00BF2C53">
        <w:rPr>
          <w:rFonts w:ascii="Arial" w:hAnsi="Arial"/>
          <w:lang w:val="da-DK" w:eastAsia="da-DK"/>
        </w:rPr>
        <w:t>sælger sine produkter i over 120 lande og opnåede i 201</w:t>
      </w:r>
      <w:r w:rsidR="0056734D" w:rsidRPr="00BF2C53">
        <w:rPr>
          <w:rFonts w:ascii="Arial" w:hAnsi="Arial"/>
          <w:lang w:val="da-DK" w:eastAsia="da-DK"/>
        </w:rPr>
        <w:t>8</w:t>
      </w:r>
      <w:r w:rsidRPr="00BF2C53">
        <w:rPr>
          <w:rFonts w:ascii="Arial" w:hAnsi="Arial"/>
          <w:lang w:val="da-DK" w:eastAsia="da-DK"/>
        </w:rPr>
        <w:t xml:space="preserve"> en omsætning på EUR </w:t>
      </w:r>
      <w:r w:rsidR="001D6FC2" w:rsidRPr="00BF2C53">
        <w:rPr>
          <w:rFonts w:ascii="Arial" w:hAnsi="Arial"/>
          <w:lang w:val="da-DK" w:eastAsia="da-DK"/>
        </w:rPr>
        <w:t>5</w:t>
      </w:r>
      <w:r w:rsidR="0056734D" w:rsidRPr="00BF2C53">
        <w:rPr>
          <w:rFonts w:ascii="Arial" w:hAnsi="Arial"/>
          <w:lang w:val="da-DK" w:eastAsia="da-DK"/>
        </w:rPr>
        <w:t>4</w:t>
      </w:r>
      <w:r w:rsidR="005B5907" w:rsidRPr="00BF2C53">
        <w:rPr>
          <w:rFonts w:ascii="Arial" w:hAnsi="Arial"/>
          <w:lang w:val="da-DK" w:eastAsia="da-DK"/>
        </w:rPr>
        <w:t>4</w:t>
      </w:r>
      <w:r w:rsidRPr="00BF2C53">
        <w:rPr>
          <w:rFonts w:ascii="Arial" w:hAnsi="Arial"/>
          <w:lang w:val="da-DK" w:eastAsia="da-DK"/>
        </w:rPr>
        <w:t xml:space="preserve"> mio.</w:t>
      </w:r>
    </w:p>
    <w:p w:rsidR="00312A40" w:rsidRPr="00BF2C53"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BF2C53">
        <w:rPr>
          <w:rStyle w:val="Fett"/>
          <w:rFonts w:ascii="Arial" w:hAnsi="Arial" w:cs="Arial"/>
          <w:noProof/>
          <w:color w:val="000000"/>
          <w:lang w:val="da-DK"/>
        </w:rPr>
        <w:t>Yderligere informationer fås ved henvendelse til:</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t>LIQUI MOLY GmbH</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t>Peter Szarafinski</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t>Head of Media Relations international</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t>Jerg-Wieland-Str. 4</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t>89081 Ulm-Lehr</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t>Germany</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t>Tel.: +49 7 31/14 20 189</w:t>
      </w:r>
    </w:p>
    <w:p w:rsidR="0013312D" w:rsidRPr="00BF2C53" w:rsidRDefault="0013312D" w:rsidP="0013312D">
      <w:pPr>
        <w:tabs>
          <w:tab w:val="left" w:pos="7020"/>
        </w:tabs>
        <w:autoSpaceDE w:val="0"/>
        <w:autoSpaceDN w:val="0"/>
        <w:adjustRightInd w:val="0"/>
        <w:jc w:val="both"/>
        <w:rPr>
          <w:rFonts w:ascii="Arial" w:hAnsi="Arial" w:cs="Arial"/>
          <w:color w:val="000000"/>
          <w:lang w:val="da-DK"/>
        </w:rPr>
      </w:pPr>
      <w:r w:rsidRPr="00BF2C53">
        <w:rPr>
          <w:rFonts w:ascii="Arial" w:hAnsi="Arial" w:cs="Arial"/>
          <w:color w:val="000000"/>
          <w:lang w:val="da-DK"/>
        </w:rPr>
        <w:lastRenderedPageBreak/>
        <w:t>Fax: +49 7 31/14 20 82</w:t>
      </w:r>
    </w:p>
    <w:p w:rsidR="0013312D" w:rsidRPr="00BF2C53" w:rsidRDefault="007D3E69" w:rsidP="0013312D">
      <w:pPr>
        <w:pStyle w:val="Textkrper"/>
        <w:tabs>
          <w:tab w:val="left" w:pos="6660"/>
          <w:tab w:val="left" w:pos="7020"/>
        </w:tabs>
        <w:spacing w:line="240" w:lineRule="auto"/>
        <w:rPr>
          <w:rFonts w:ascii="Arial" w:hAnsi="Arial" w:cs="Arial"/>
          <w:color w:val="000000"/>
          <w:lang w:val="da-DK"/>
        </w:rPr>
      </w:pPr>
      <w:hyperlink r:id="rId7" w:history="1">
        <w:r w:rsidR="0013312D" w:rsidRPr="00BF2C53">
          <w:rPr>
            <w:rStyle w:val="Hyperlink"/>
            <w:rFonts w:ascii="Arial" w:hAnsi="Arial" w:cs="Arial"/>
            <w:lang w:val="da-DK"/>
          </w:rPr>
          <w:t>peter.szarafinski@liqui-moly.de</w:t>
        </w:r>
      </w:hyperlink>
    </w:p>
    <w:p w:rsidR="00BE175A" w:rsidRPr="00BF2C53" w:rsidRDefault="00BE175A" w:rsidP="0013312D">
      <w:pPr>
        <w:widowControl w:val="0"/>
        <w:autoSpaceDE w:val="0"/>
        <w:autoSpaceDN w:val="0"/>
        <w:adjustRightInd w:val="0"/>
        <w:ind w:right="1984"/>
        <w:rPr>
          <w:rStyle w:val="Hyperlink"/>
          <w:rFonts w:ascii="Arial" w:hAnsi="Arial" w:cs="Arial"/>
          <w:noProof/>
          <w:color w:val="000000"/>
          <w:u w:val="none"/>
          <w:lang w:val="da-DK"/>
        </w:rPr>
      </w:pPr>
    </w:p>
    <w:sectPr w:rsidR="00BE175A" w:rsidRPr="00BF2C5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629D5"/>
    <w:rsid w:val="00076E87"/>
    <w:rsid w:val="00082C1C"/>
    <w:rsid w:val="00082E95"/>
    <w:rsid w:val="0008336C"/>
    <w:rsid w:val="000835F1"/>
    <w:rsid w:val="00086AEC"/>
    <w:rsid w:val="00090D97"/>
    <w:rsid w:val="00092330"/>
    <w:rsid w:val="00096256"/>
    <w:rsid w:val="000971FE"/>
    <w:rsid w:val="000A72AB"/>
    <w:rsid w:val="000B10B6"/>
    <w:rsid w:val="000B1FF8"/>
    <w:rsid w:val="000B7DC7"/>
    <w:rsid w:val="000C6DB8"/>
    <w:rsid w:val="000D11F4"/>
    <w:rsid w:val="000D59CA"/>
    <w:rsid w:val="000D6A4C"/>
    <w:rsid w:val="000D6C0F"/>
    <w:rsid w:val="000D7548"/>
    <w:rsid w:val="000E60B9"/>
    <w:rsid w:val="000F192C"/>
    <w:rsid w:val="000F1F66"/>
    <w:rsid w:val="000F2E74"/>
    <w:rsid w:val="000F462C"/>
    <w:rsid w:val="000F64A7"/>
    <w:rsid w:val="000F6C75"/>
    <w:rsid w:val="00104D23"/>
    <w:rsid w:val="00107945"/>
    <w:rsid w:val="001141A6"/>
    <w:rsid w:val="001155E9"/>
    <w:rsid w:val="00115705"/>
    <w:rsid w:val="00120A85"/>
    <w:rsid w:val="00120D0C"/>
    <w:rsid w:val="0012261A"/>
    <w:rsid w:val="00124694"/>
    <w:rsid w:val="001262AE"/>
    <w:rsid w:val="0013312D"/>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A682C"/>
    <w:rsid w:val="001C530C"/>
    <w:rsid w:val="001C5CBE"/>
    <w:rsid w:val="001D5353"/>
    <w:rsid w:val="001D6FC2"/>
    <w:rsid w:val="001D78D7"/>
    <w:rsid w:val="001D7B3B"/>
    <w:rsid w:val="001E0062"/>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2246B"/>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A6B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35014"/>
    <w:rsid w:val="003431D8"/>
    <w:rsid w:val="00360D90"/>
    <w:rsid w:val="003614CB"/>
    <w:rsid w:val="003712BF"/>
    <w:rsid w:val="00374BFC"/>
    <w:rsid w:val="00377B02"/>
    <w:rsid w:val="003828D9"/>
    <w:rsid w:val="00382BCC"/>
    <w:rsid w:val="00383079"/>
    <w:rsid w:val="00390C77"/>
    <w:rsid w:val="003971A4"/>
    <w:rsid w:val="003A0A26"/>
    <w:rsid w:val="003A12AA"/>
    <w:rsid w:val="003A1866"/>
    <w:rsid w:val="003A5628"/>
    <w:rsid w:val="003B200B"/>
    <w:rsid w:val="003B6113"/>
    <w:rsid w:val="003B6C9F"/>
    <w:rsid w:val="003D0B43"/>
    <w:rsid w:val="003E3FFC"/>
    <w:rsid w:val="003E66B4"/>
    <w:rsid w:val="003F20FE"/>
    <w:rsid w:val="003F3C0C"/>
    <w:rsid w:val="003F5542"/>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97352"/>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6734D"/>
    <w:rsid w:val="00570216"/>
    <w:rsid w:val="00571341"/>
    <w:rsid w:val="0057441D"/>
    <w:rsid w:val="005747C1"/>
    <w:rsid w:val="00576AB5"/>
    <w:rsid w:val="00581787"/>
    <w:rsid w:val="00582A69"/>
    <w:rsid w:val="005848E0"/>
    <w:rsid w:val="00584CC7"/>
    <w:rsid w:val="00586B5F"/>
    <w:rsid w:val="00587A49"/>
    <w:rsid w:val="005971DE"/>
    <w:rsid w:val="005A2340"/>
    <w:rsid w:val="005A375E"/>
    <w:rsid w:val="005A5C07"/>
    <w:rsid w:val="005B5907"/>
    <w:rsid w:val="005B5FFF"/>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27214"/>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54D9"/>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460A"/>
    <w:rsid w:val="00796CB8"/>
    <w:rsid w:val="00797602"/>
    <w:rsid w:val="007B6E2D"/>
    <w:rsid w:val="007C2FEB"/>
    <w:rsid w:val="007D3E69"/>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64DB6"/>
    <w:rsid w:val="00872F73"/>
    <w:rsid w:val="008761C6"/>
    <w:rsid w:val="00887169"/>
    <w:rsid w:val="00891DFE"/>
    <w:rsid w:val="008934FB"/>
    <w:rsid w:val="008945AC"/>
    <w:rsid w:val="00894F14"/>
    <w:rsid w:val="008A7F73"/>
    <w:rsid w:val="008C07EF"/>
    <w:rsid w:val="008C387B"/>
    <w:rsid w:val="008D541F"/>
    <w:rsid w:val="008D6A02"/>
    <w:rsid w:val="008E00C9"/>
    <w:rsid w:val="008E1FAB"/>
    <w:rsid w:val="008E6E12"/>
    <w:rsid w:val="008F2381"/>
    <w:rsid w:val="008F4C1B"/>
    <w:rsid w:val="008F66A4"/>
    <w:rsid w:val="0090036B"/>
    <w:rsid w:val="00902C09"/>
    <w:rsid w:val="009115CA"/>
    <w:rsid w:val="009171CB"/>
    <w:rsid w:val="00921B3A"/>
    <w:rsid w:val="00927999"/>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164D7"/>
    <w:rsid w:val="00A21F43"/>
    <w:rsid w:val="00A2727A"/>
    <w:rsid w:val="00A279D0"/>
    <w:rsid w:val="00A353F4"/>
    <w:rsid w:val="00A355A4"/>
    <w:rsid w:val="00A444B2"/>
    <w:rsid w:val="00A5690F"/>
    <w:rsid w:val="00A56AE7"/>
    <w:rsid w:val="00A61B3E"/>
    <w:rsid w:val="00A642A6"/>
    <w:rsid w:val="00A72CB9"/>
    <w:rsid w:val="00A73949"/>
    <w:rsid w:val="00A742E2"/>
    <w:rsid w:val="00A751AD"/>
    <w:rsid w:val="00A8196F"/>
    <w:rsid w:val="00A83612"/>
    <w:rsid w:val="00A84D1C"/>
    <w:rsid w:val="00A85015"/>
    <w:rsid w:val="00A87E9E"/>
    <w:rsid w:val="00A97A95"/>
    <w:rsid w:val="00AA5848"/>
    <w:rsid w:val="00AA64FC"/>
    <w:rsid w:val="00AB1002"/>
    <w:rsid w:val="00AB7786"/>
    <w:rsid w:val="00AC0489"/>
    <w:rsid w:val="00AC0B8A"/>
    <w:rsid w:val="00AC22C2"/>
    <w:rsid w:val="00AC632F"/>
    <w:rsid w:val="00AC664A"/>
    <w:rsid w:val="00AC7801"/>
    <w:rsid w:val="00AD347A"/>
    <w:rsid w:val="00AD41F1"/>
    <w:rsid w:val="00AE2957"/>
    <w:rsid w:val="00AE53E1"/>
    <w:rsid w:val="00AE7768"/>
    <w:rsid w:val="00AF406F"/>
    <w:rsid w:val="00AF6D18"/>
    <w:rsid w:val="00AF6E7D"/>
    <w:rsid w:val="00B02406"/>
    <w:rsid w:val="00B053D2"/>
    <w:rsid w:val="00B06ED9"/>
    <w:rsid w:val="00B15E7B"/>
    <w:rsid w:val="00B16A0D"/>
    <w:rsid w:val="00B22196"/>
    <w:rsid w:val="00B234FE"/>
    <w:rsid w:val="00B2624C"/>
    <w:rsid w:val="00B27C7D"/>
    <w:rsid w:val="00B360B8"/>
    <w:rsid w:val="00B470A7"/>
    <w:rsid w:val="00B50692"/>
    <w:rsid w:val="00B51838"/>
    <w:rsid w:val="00B5436B"/>
    <w:rsid w:val="00B66252"/>
    <w:rsid w:val="00B7347F"/>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2C53"/>
    <w:rsid w:val="00BF3755"/>
    <w:rsid w:val="00BF3872"/>
    <w:rsid w:val="00BF71EB"/>
    <w:rsid w:val="00C01436"/>
    <w:rsid w:val="00C03A7B"/>
    <w:rsid w:val="00C134A9"/>
    <w:rsid w:val="00C20AA6"/>
    <w:rsid w:val="00C20E5A"/>
    <w:rsid w:val="00C259BB"/>
    <w:rsid w:val="00C25B7E"/>
    <w:rsid w:val="00C2636A"/>
    <w:rsid w:val="00C271CC"/>
    <w:rsid w:val="00C275D7"/>
    <w:rsid w:val="00C30688"/>
    <w:rsid w:val="00C45EF0"/>
    <w:rsid w:val="00C546C8"/>
    <w:rsid w:val="00C62E03"/>
    <w:rsid w:val="00C67FE9"/>
    <w:rsid w:val="00C72FBF"/>
    <w:rsid w:val="00C73430"/>
    <w:rsid w:val="00C74B2A"/>
    <w:rsid w:val="00C76C83"/>
    <w:rsid w:val="00C862A9"/>
    <w:rsid w:val="00C942E2"/>
    <w:rsid w:val="00CA0A2F"/>
    <w:rsid w:val="00CA1D8E"/>
    <w:rsid w:val="00CA203F"/>
    <w:rsid w:val="00CA3F5D"/>
    <w:rsid w:val="00CA4A38"/>
    <w:rsid w:val="00CB3E6F"/>
    <w:rsid w:val="00CB548E"/>
    <w:rsid w:val="00CB6366"/>
    <w:rsid w:val="00CB6BE2"/>
    <w:rsid w:val="00CC121C"/>
    <w:rsid w:val="00CC3BFD"/>
    <w:rsid w:val="00CC6201"/>
    <w:rsid w:val="00CD38F3"/>
    <w:rsid w:val="00CD5586"/>
    <w:rsid w:val="00CE271F"/>
    <w:rsid w:val="00CE2A3E"/>
    <w:rsid w:val="00CE30B2"/>
    <w:rsid w:val="00CE3ACC"/>
    <w:rsid w:val="00CE421D"/>
    <w:rsid w:val="00CE7FD3"/>
    <w:rsid w:val="00CF73C0"/>
    <w:rsid w:val="00D00C88"/>
    <w:rsid w:val="00D01475"/>
    <w:rsid w:val="00D1313A"/>
    <w:rsid w:val="00D20B5C"/>
    <w:rsid w:val="00D32BCD"/>
    <w:rsid w:val="00D33EB4"/>
    <w:rsid w:val="00D34CB1"/>
    <w:rsid w:val="00D35F3A"/>
    <w:rsid w:val="00D41463"/>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126A"/>
    <w:rsid w:val="00DE5706"/>
    <w:rsid w:val="00DF1A6E"/>
    <w:rsid w:val="00E07BC9"/>
    <w:rsid w:val="00E2584E"/>
    <w:rsid w:val="00E27145"/>
    <w:rsid w:val="00E31C80"/>
    <w:rsid w:val="00E42BE8"/>
    <w:rsid w:val="00E47DEC"/>
    <w:rsid w:val="00E525FC"/>
    <w:rsid w:val="00E53827"/>
    <w:rsid w:val="00E57D62"/>
    <w:rsid w:val="00E6193F"/>
    <w:rsid w:val="00E62E57"/>
    <w:rsid w:val="00E65E9F"/>
    <w:rsid w:val="00E6639B"/>
    <w:rsid w:val="00E66B11"/>
    <w:rsid w:val="00E67302"/>
    <w:rsid w:val="00E70EC3"/>
    <w:rsid w:val="00E73710"/>
    <w:rsid w:val="00E76AE2"/>
    <w:rsid w:val="00E834D5"/>
    <w:rsid w:val="00E839E0"/>
    <w:rsid w:val="00E85226"/>
    <w:rsid w:val="00E85D57"/>
    <w:rsid w:val="00E8683A"/>
    <w:rsid w:val="00E91B58"/>
    <w:rsid w:val="00E96EAF"/>
    <w:rsid w:val="00EA4C2F"/>
    <w:rsid w:val="00EA6B49"/>
    <w:rsid w:val="00EB3980"/>
    <w:rsid w:val="00EC4366"/>
    <w:rsid w:val="00EC6043"/>
    <w:rsid w:val="00ED01D2"/>
    <w:rsid w:val="00ED7692"/>
    <w:rsid w:val="00EE7F63"/>
    <w:rsid w:val="00EF01AA"/>
    <w:rsid w:val="00EF0451"/>
    <w:rsid w:val="00EF2BF0"/>
    <w:rsid w:val="00F04825"/>
    <w:rsid w:val="00F04AAE"/>
    <w:rsid w:val="00F11298"/>
    <w:rsid w:val="00F270E3"/>
    <w:rsid w:val="00F27627"/>
    <w:rsid w:val="00F37C3B"/>
    <w:rsid w:val="00F4162F"/>
    <w:rsid w:val="00F4166E"/>
    <w:rsid w:val="00F42623"/>
    <w:rsid w:val="00F42662"/>
    <w:rsid w:val="00F47F14"/>
    <w:rsid w:val="00F55069"/>
    <w:rsid w:val="00F564B1"/>
    <w:rsid w:val="00F56588"/>
    <w:rsid w:val="00F569E1"/>
    <w:rsid w:val="00F574CC"/>
    <w:rsid w:val="00F619EB"/>
    <w:rsid w:val="00F65AD6"/>
    <w:rsid w:val="00F73142"/>
    <w:rsid w:val="00F77787"/>
    <w:rsid w:val="00F77A2D"/>
    <w:rsid w:val="00F826AC"/>
    <w:rsid w:val="00F86606"/>
    <w:rsid w:val="00F90936"/>
    <w:rsid w:val="00F93329"/>
    <w:rsid w:val="00F93873"/>
    <w:rsid w:val="00F949A7"/>
    <w:rsid w:val="00F96F56"/>
    <w:rsid w:val="00FA64AF"/>
    <w:rsid w:val="00FB0F19"/>
    <w:rsid w:val="00FB1FE6"/>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A74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47007825">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24745494">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69399691">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04441910">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6280553">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6984310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14369579">
      <w:bodyDiv w:val="1"/>
      <w:marLeft w:val="0"/>
      <w:marRight w:val="0"/>
      <w:marTop w:val="0"/>
      <w:marBottom w:val="0"/>
      <w:divBdr>
        <w:top w:val="none" w:sz="0" w:space="0" w:color="auto"/>
        <w:left w:val="none" w:sz="0" w:space="0" w:color="auto"/>
        <w:bottom w:val="none" w:sz="0" w:space="0" w:color="auto"/>
        <w:right w:val="none" w:sz="0" w:space="0" w:color="auto"/>
      </w:divBdr>
    </w:div>
    <w:div w:id="828639405">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42486547">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28427564">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4263160">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79873203">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65785977">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473327699">
      <w:bodyDiv w:val="1"/>
      <w:marLeft w:val="0"/>
      <w:marRight w:val="0"/>
      <w:marTop w:val="0"/>
      <w:marBottom w:val="0"/>
      <w:divBdr>
        <w:top w:val="none" w:sz="0" w:space="0" w:color="auto"/>
        <w:left w:val="none" w:sz="0" w:space="0" w:color="auto"/>
        <w:bottom w:val="none" w:sz="0" w:space="0" w:color="auto"/>
        <w:right w:val="none" w:sz="0" w:space="0" w:color="auto"/>
      </w:divBdr>
    </w:div>
    <w:div w:id="1504666494">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00142785">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308188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654409648">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20031829">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02400580">
      <w:bodyDiv w:val="1"/>
      <w:marLeft w:val="0"/>
      <w:marRight w:val="0"/>
      <w:marTop w:val="0"/>
      <w:marBottom w:val="0"/>
      <w:divBdr>
        <w:top w:val="none" w:sz="0" w:space="0" w:color="auto"/>
        <w:left w:val="none" w:sz="0" w:space="0" w:color="auto"/>
        <w:bottom w:val="none" w:sz="0" w:space="0" w:color="auto"/>
        <w:right w:val="none" w:sz="0" w:space="0" w:color="auto"/>
      </w:divBdr>
    </w:div>
    <w:div w:id="1916089354">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68118929">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0735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3168</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2019-09-30T12:29:00Z</dcterms:created>
  <dcterms:modified xsi:type="dcterms:W3CDTF">2019-09-30T12:29:00Z</dcterms:modified>
</cp:coreProperties>
</file>